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4AA2" w14:textId="0D9308D7" w:rsidR="00DB5F40" w:rsidRPr="009E7996" w:rsidRDefault="00DB5F40" w:rsidP="00DB5F40">
      <w:pPr>
        <w:spacing w:after="143" w:line="259" w:lineRule="auto"/>
        <w:ind w:left="86" w:firstLine="0"/>
        <w:jc w:val="left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9E7996">
        <w:rPr>
          <w:rFonts w:ascii="Times New Roman" w:eastAsia="Times New Roman" w:hAnsi="Times New Roman" w:cs="Times New Roman"/>
          <w:b/>
          <w:iCs/>
          <w:sz w:val="24"/>
          <w:szCs w:val="24"/>
          <w:lang w:val="hr-HR"/>
        </w:rPr>
        <w:t xml:space="preserve">Obrazloženje </w:t>
      </w:r>
      <w:r w:rsidR="00E54AB2">
        <w:rPr>
          <w:rFonts w:ascii="Times New Roman" w:eastAsia="Times New Roman" w:hAnsi="Times New Roman" w:cs="Times New Roman"/>
          <w:b/>
          <w:iCs/>
          <w:sz w:val="24"/>
          <w:szCs w:val="24"/>
          <w:lang w:val="hr-HR"/>
        </w:rPr>
        <w:t>g</w:t>
      </w:r>
      <w:r w:rsidRPr="009E7996">
        <w:rPr>
          <w:rFonts w:ascii="Times New Roman" w:eastAsia="Times New Roman" w:hAnsi="Times New Roman" w:cs="Times New Roman"/>
          <w:b/>
          <w:iCs/>
          <w:sz w:val="24"/>
          <w:szCs w:val="24"/>
          <w:lang w:val="hr-HR"/>
        </w:rPr>
        <w:t xml:space="preserve">odišnjeg izvršenja financijskog plana – Posebni dio </w:t>
      </w:r>
    </w:p>
    <w:p w14:paraId="3115DF53" w14:textId="4A32E086" w:rsidR="00DB5F40" w:rsidRPr="009E7996" w:rsidRDefault="00DB5F40" w:rsidP="00DB5F40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sz w:val="24"/>
          <w:szCs w:val="24"/>
          <w:lang w:val="hr-HR"/>
        </w:rPr>
        <w:t>Sveučilište u Zagrebu</w:t>
      </w:r>
      <w:r w:rsidR="001C18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b/>
          <w:sz w:val="24"/>
          <w:szCs w:val="24"/>
          <w:lang w:val="hr-HR"/>
        </w:rPr>
        <w:t>Prehrambeno-biotehnološki fakultet za razdoblje 01.01.2024. – 31.12.2024.</w:t>
      </w:r>
    </w:p>
    <w:p w14:paraId="24BAC6EA" w14:textId="63B5691C" w:rsidR="00AC14C3" w:rsidRPr="009E7996" w:rsidRDefault="001A23C1">
      <w:pPr>
        <w:spacing w:after="235" w:line="259" w:lineRule="auto"/>
        <w:ind w:left="86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2C6DB2A3" w14:textId="77777777" w:rsidR="00AC14C3" w:rsidRPr="009E7996" w:rsidRDefault="009955C2">
      <w:pPr>
        <w:pStyle w:val="Heading1"/>
        <w:pBdr>
          <w:top w:val="single" w:sz="4" w:space="0" w:color="000000"/>
        </w:pBdr>
        <w:spacing w:after="12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Sažetak djelokruga rada proračunskog korisnika </w:t>
      </w:r>
    </w:p>
    <w:p w14:paraId="076AD077" w14:textId="0563B331" w:rsidR="00E04A53" w:rsidRPr="009E7996" w:rsidRDefault="008B7A41" w:rsidP="00E04A53">
      <w:pPr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Sveučilište u Zagrebu 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Prehrambeno-biotehnološki fakultet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(SUZG PBF)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je vodeća znanstveno-istraživačka i visokoobrazovna institucija u Republici Hrvatskoj u području biotehnologije, prehrambene tehnologije i nutricionizma. Temelji za osnivanje samostalnog Fakulteta sežu od 1956. godine kada je odlukom Sabora SRH ustrojen studij Prehrambene tehnologije i Biotehnologije na Sveučilištu u Zagrebu kojem je dotadašnji odsjek Tehničkog fakulteta izdvojen u zaseban fakultet, Kemijsko-prehrambeno-rudarski fakultet s tri odsjeka. Studij na Prehrambeno-tehnološkom odsjeku novog Fakulteta imao je tri smjera: Prehrambeno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-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tehnološki, Biotehnološki i Tehnološko-analitički. Dinamični razvoj prehrambene tehnologije i biotehnologije u posljednjih sedam dekada bio je popraćen preustrojem tadašnjeg Fakulteta, koji je postepeno, kroz nekoliko faza rezultirao osnivanjem samostalnog Prehrambeno-biotehnološkog fakulteta. Danas je struktura Fakulteta organizirana u ustroj</w:t>
      </w:r>
      <w:r w:rsidR="002F4BEC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stven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e jedinice koje obuhvaćaju Zavode s nižim ustroj</w:t>
      </w:r>
      <w:r w:rsidR="002F4BEC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stv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enim jedinicama Laboratorija, Kabineta odnosno Katedri, te Jedinicu za opće poslove, Centar za kontrolu namirnica i Centar za prehrambenu tehnologiju i biotehnologiju u Zadru. Fakultetu je, temeljem postupka vanjske neovisne periodične prosudbe sustava osiguravanja kvalitete, 19. lipnja 2018. godine dodijeljen </w:t>
      </w:r>
      <w:r w:rsidR="00E04A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Certifikat za učinkovit i razvijen sustav osiguravanja kvalitete 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prema kojem sustav osiguranja kvalitete visokog učilišta učinkovit i razvijen prema kriterijima za audit Agencije za znanost i visoko obrazovanje, te usklađen prema smjernicama za osiguranje kvalitete u europskom prostoru visokog obrazovanja.</w:t>
      </w:r>
    </w:p>
    <w:p w14:paraId="27CC1004" w14:textId="77777777" w:rsidR="00E04A53" w:rsidRPr="009E7996" w:rsidRDefault="00E04A53" w:rsidP="00E04A53">
      <w:pPr>
        <w:spacing w:after="17" w:line="259" w:lineRule="auto"/>
        <w:ind w:left="86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5A8F386D" w14:textId="29FD62D0" w:rsidR="00E04A53" w:rsidRPr="009E7996" w:rsidRDefault="00E04A53" w:rsidP="00E04A53">
      <w:pPr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Djel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atnost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PBF-a obuhvaća:  </w:t>
      </w:r>
    </w:p>
    <w:p w14:paraId="4637CF73" w14:textId="63B57266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1. ustrojavanje i izvođenje studija u znanstvenom području biotehničkih znanosti, znanstvenim poljima prehrambene tehnologije, biotehnologije i nutricionizma, putem prijediplomskih i diplomskih sveučilišnih studija te doktorskih i specijalističkih studija</w:t>
      </w:r>
    </w:p>
    <w:p w14:paraId="330E247C" w14:textId="730A85B3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2. ustrojavanje i izvođenje programa povremenog i stalnog usavršavanja te cjeloživotnog obrazovanja i obrazovanja odraslih iz područja djelatnosti Fakulteta</w:t>
      </w:r>
    </w:p>
    <w:p w14:paraId="409A7CBE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3. znanstveno-istraživački i stručni rad</w:t>
      </w:r>
    </w:p>
    <w:p w14:paraId="01B05ABF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4. organiziranje i održavanje znanstvenih i stručnih skupova</w:t>
      </w:r>
    </w:p>
    <w:p w14:paraId="461A7169" w14:textId="73CE1EC6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5. obavljanje izdavačkih, knjižničarskih i informatičkih usluga za potrebe procesa obrazovanja, znanstvenog i stručnog rada</w:t>
      </w:r>
    </w:p>
    <w:p w14:paraId="7F7D99C4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6. procesno-tehnološko projektiranje, inženjering i nadzor u području djelatnosti</w:t>
      </w:r>
    </w:p>
    <w:p w14:paraId="1080DF21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7. razvoj i selekcija/konstrukcija biotehnološki značajnih sojeva mikroorganizama</w:t>
      </w:r>
    </w:p>
    <w:p w14:paraId="3AFCB042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8. savjetovanje vezano za proizvodnju biogoriva i biokemikalija iz obnovljivih sirovina,</w:t>
      </w:r>
    </w:p>
    <w:p w14:paraId="0B02A175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9. savjetovanje o genetičkom inženjerstvu i genetički modificiranim organizmima (GMO)</w:t>
      </w:r>
    </w:p>
    <w:p w14:paraId="25CF1304" w14:textId="45C625C2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>10. ispitivanje autentičnosti hrane, prehrambenih proizvoda i sirovina molekularno - genetičkim metodama</w:t>
      </w:r>
    </w:p>
    <w:p w14:paraId="1419373B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11. razvoj novih postupaka u proizvodnji hrane</w:t>
      </w:r>
    </w:p>
    <w:p w14:paraId="11A13BEF" w14:textId="61A9C24A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12. osiguranje kvalitete odnosno nadzor i ocjena sigurnosti i kvalitete poljoprivrednih i prehrambenih proizvoda</w:t>
      </w:r>
    </w:p>
    <w:p w14:paraId="15317A3E" w14:textId="461FB1C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13. ispitivanje zdravstvene ispravnosti poljoprivrednih proizvoda te nadzor i ocjena kvalitete predmeta opće uporabe</w:t>
      </w:r>
    </w:p>
    <w:p w14:paraId="66B46127" w14:textId="521105E0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14. primjena bioinformatike, genomike, metabolomike i proteomike u istraživanjima u području djelatnosti</w:t>
      </w:r>
    </w:p>
    <w:p w14:paraId="7FB69E44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15. upravljanje i gospodarenje proizvodnjom hrane i biotehnološkim pripravcima,</w:t>
      </w:r>
    </w:p>
    <w:p w14:paraId="68B70C69" w14:textId="0C219750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16. nutricionizam i nutrigenomika</w:t>
      </w:r>
    </w:p>
    <w:p w14:paraId="5163FC2C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17. dijetoterapija raznih bolesti i stanja, te savjetovanje o prehrani u zdravlju i bolesti,</w:t>
      </w:r>
    </w:p>
    <w:p w14:paraId="03CE10A2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18. razvoj novih procesa i tehnologija u području osnovnih djelatnosti kroz smjernice</w:t>
      </w:r>
    </w:p>
    <w:p w14:paraId="056C711A" w14:textId="49E1EE70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održivog razvoja</w:t>
      </w:r>
    </w:p>
    <w:p w14:paraId="08339695" w14:textId="5FE666E4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19. provođenje temeljnih i primijenjenih istraživanja i stručni rad u matematici, kemiji i biologiji, te srodnim tehničkim disciplinama</w:t>
      </w:r>
    </w:p>
    <w:p w14:paraId="3E247EDD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20. sudska vještačenja i ekspertize</w:t>
      </w:r>
    </w:p>
    <w:p w14:paraId="0808A86B" w14:textId="75D3129C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21. izdavanje znanstvenih i stručnih publikacija iz područja biotehničkih znanosti, znanstvenih polja prehrambena tehnologija, biotehnologija i nutricionizam i srodnih znanosti</w:t>
      </w:r>
    </w:p>
    <w:p w14:paraId="423B0808" w14:textId="1EFC6F5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22. obavljanje poslova vezanih uz zaštitu okoliša, vodnih resursa i mora kroz smjernice održivog razvoja</w:t>
      </w:r>
    </w:p>
    <w:p w14:paraId="6DAFF3EB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23. tehničko ispitivanje i analiza</w:t>
      </w:r>
    </w:p>
    <w:p w14:paraId="773535CE" w14:textId="67C29C0E" w:rsidR="00E04A53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24. obavljanje i drugih poslova nužnih za provođenje osnovnih djelatnosti Fakulteta.</w:t>
      </w:r>
    </w:p>
    <w:p w14:paraId="4F5E1240" w14:textId="77777777" w:rsidR="00E04A53" w:rsidRPr="009E7996" w:rsidRDefault="00E04A53" w:rsidP="00E04A53">
      <w:pPr>
        <w:spacing w:after="17" w:line="259" w:lineRule="auto"/>
        <w:ind w:left="34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66EF092C" w14:textId="136D66F5" w:rsidR="00E04A53" w:rsidRPr="009E7996" w:rsidRDefault="00E04A53" w:rsidP="00E04A53">
      <w:pPr>
        <w:spacing w:after="17" w:line="259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Fakultet provodi pr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diplomsko, diplomsko i poslijediplomsko obrazovanje na području prehrambene tehnologije, biotehnologije i nutricionizma koje proizlazi iz temeljnih i primijenjenih znanstvenih istraživanja s ciljem obrazovanja stručnog kadra i znanstveno-nastavnog osoblja te kontinuiranim poticanjem stjecanja novih spoznaja, kritičkoga promišljanja i kreativnosti, te transfera znanja i inovacija u gospodarski sektor. Dugogodišnja djelatnost Fakulteta u obrazovanju visokokvalitetnog kadra te izvođenje znanstveno-istraživačkih i stručnih projekata u suradnji s prehrambenom i biotehnološkom industrijom bila je i usmjerena je na razvoj hrvatskog gospodarstva u navedenom području djelovanja.  Fakultet nudi sveobuhvatno visokoškolsko obrazovanje i stjecanje akademskih stupnjeva, od prvostupnika, magistra do doktora znanosti u biotehničkom području. S tog aspekta ustrojava i izvodi tri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sveučilišna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diplomska studija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Prehrambena tehnologija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,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Biotehnologij</w:t>
      </w:r>
      <w:r w:rsidR="008F130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Nutricionizam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sveučilišne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diplomske studije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Bioprocesno inženjerstvo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Prehrambeno inženjerstvo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Nutricionizam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Upravljanje sigurnošću hrane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Molekularna biotehnologija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. Na diplomske studije neposredno se nastavlja poslijediplomski (doktorski) studij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Biotehnologija i bioprocesno inženjerstvo, prehrambena tehnologija i nutricionizam,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zaokružujući cjelokupnu vertikalu u sustavu visokog obrazovanja. Osim doktorskog, izvode se poslijediplomski specijalistički studiji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Kvaliteta i sigurnost hrane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Upravljanje hranom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i sveučilišni interdisciplinarni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 xml:space="preserve">poslijediplomski specijalistički studij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Intelektualno vlasništvo.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Fakultet provodi i znanstveno-istraživačku i stručnu djelatnost u suradnji s gospodarstvenicima te realizira programe međunarodne suradnje i mobilnosti, sve uz potporu informatičke, knjižnične i izdavačke djelatnosti. </w:t>
      </w:r>
    </w:p>
    <w:p w14:paraId="7B3FDAB6" w14:textId="1EC06DAD" w:rsidR="00E04A53" w:rsidRPr="009E7996" w:rsidRDefault="00E04A53" w:rsidP="00E04A53">
      <w:pPr>
        <w:autoSpaceDE w:val="0"/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Nastavni se proces na Fakultetu unaprjeđuje modernizacijom studijskih programa u skladu sa znanstvenim postignućima implementirajući nova područja primjene u biotehnologiji, prehrambenoj tehnologiji i nutricionizmu. Tako su 5. svibnja 2022. godine, zaprimljene potvrde Ministarstva znanosti i obrazovanja prema kojima su novi (revidirani) pr</w:t>
      </w:r>
      <w:r w:rsidR="0000560D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diplomski studiji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Prehrambena tehnologija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Biotehnologija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te diplomski studiji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Prehrambeno inženjerstvo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Nutricionizam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evidentirani u Upisnik studijskih programa Ministarstva znanosti i obrazovanja. </w:t>
      </w:r>
      <w:r w:rsidR="0000560D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diplomski studij Biotehnologija unutar kurikuluma sadrži i obavezan predmet Stručna praksa, dok je na pr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diplomskom studiju Prehrambena tehnologija ovaj modul izborni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a studentima je kolegij Stručna praksa obavezan na diplomskom studiju Prehrambeno inženjerstvo.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Fakultet već duži niz godina organizira modularno izvođenje nastave na engleskom jeziku, kako za dolazne (gostujuće) studente, tako i za studente Fakulteta. Svake akademske godine, na obje razine studija, studenti mogu izabrati jedan ili više od ukupno 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25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ponuđenih kolegija koji će pohađati i polagati na engleskom jeziku.</w:t>
      </w:r>
    </w:p>
    <w:p w14:paraId="5E7CA9CA" w14:textId="5CDE1379" w:rsidR="00ED0A8F" w:rsidRPr="009E7996" w:rsidRDefault="00E04A53" w:rsidP="00ED0A8F">
      <w:pPr>
        <w:autoSpaceDE w:val="0"/>
        <w:spacing w:line="276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Programi cjeloživotnog obrazovanja </w:t>
      </w:r>
      <w:r w:rsidR="00ED0A8F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kontinuirano se realizira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ju</w:t>
      </w:r>
      <w:r w:rsidR="00ED0A8F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kroz aktivnosti djelatnika Laboratorija za kontrolu kvalitete u prehrambenoj industriji </w:t>
      </w:r>
      <w:r w:rsidR="008B7A4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Sveučilišta u Zagrebu </w:t>
      </w:r>
      <w:r w:rsidR="00ED0A8F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Prehrambeno-biotehnološkog fakulteta, koji prema zahtjevima pojedinih prehrambenih industrija i šire, organiziraju i provode izobrazbu senzorskih analitičara.</w:t>
      </w:r>
    </w:p>
    <w:p w14:paraId="530CD968" w14:textId="77777777" w:rsidR="002156F6" w:rsidRDefault="00E04A53" w:rsidP="00B158D3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Strategijom razvoja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8B7A4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Sveučilišta u Zagrebu 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Prehrambeno-biotehnološki fakultet za 2019.-2025.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predviđeno je osnivanje 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Središta za razvoj inovativnih tehnika prerade hrane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a 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što je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realizirano 2021. godine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čime je o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jačan kapaciteta za istraživanje, razvoj i inovacije te 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ostvaren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razvoj znanstvenoistraživačke, obrazovne i tehnološke infrastrukture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SUZG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PBF-a. Fakultet provodi aktivnosti i partner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je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na projektima s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ciljem ubrzanog razvoja z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nanstven</w:t>
      </w:r>
      <w:r w:rsidR="007205B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e djelatnosti u STEM područjima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.</w:t>
      </w:r>
    </w:p>
    <w:p w14:paraId="4163417A" w14:textId="77777777" w:rsidR="002156F6" w:rsidRDefault="002156F6" w:rsidP="00B158D3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17D3BFFC" w14:textId="0CE2F358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>U nastavku izvješća o izvršenju financijskog plana za 2024. godinu iskazani su ciljevi i pokazatelji predviđeni u financijskom planu za razdoblje 2024. – 2026., koji su proizašli iz postojeće strategije Fakulteta. Od 2025. godine u pripremi je prijedlog programskog ugovora koji će u skladu s Uredbom o programskom financiranju javnih visokih učilišta i javnih znanstvenih instituta u Republici Hrvatskoj (NN 78/23), redefinirati sustav financiranja Fakulteta. Ovim će se ugovorom postaviti novi ciljevi, pokazatelji rezultata, aktivnosti i pokazatelji ishoda, koji će biti usklađeni s novim strateškim smjernicama.</w:t>
      </w:r>
      <w:bookmarkStart w:id="0" w:name="_GoBack"/>
      <w:bookmarkEnd w:id="0"/>
    </w:p>
    <w:p w14:paraId="0F3234A6" w14:textId="77777777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3178F825" w14:textId="77777777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2358E1E0" w14:textId="77777777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1A35B4A0" w14:textId="77777777" w:rsidR="002156F6" w:rsidRPr="009E799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08D475DE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lastRenderedPageBreak/>
        <w:t xml:space="preserve">CILJEVI PROVEDBE PROGRAMA U RAZDOBLJU 2024. – 2026. I POKAZATELJI USPJEŠNOSTI KOJIMA ĆE SE MJERITI OSTVARENJE TIH CILJEVA </w:t>
      </w:r>
    </w:p>
    <w:p w14:paraId="59BA71A1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Unaprjeđenje nastavnog procesa modernizacijom studijskih programa uključivanjem najkvalitetnijeg znanstveno-nastavnog kadra, njegovim kontinuiranim obrazovanjem i primjenom suvremenih tehnologija poučavanja uključujući i e-obrazovanje </w:t>
      </w:r>
    </w:p>
    <w:p w14:paraId="60A61F3A" w14:textId="77777777" w:rsidR="002156F6" w:rsidRPr="009E7996" w:rsidRDefault="002156F6" w:rsidP="002156F6">
      <w:pPr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SUZG PBF ima dugogodišnju tradiciju od 60 godina u izvođenju studija iz područja prehrambene tehnologije i biotehnologije, uz održavanje i novijeg studija nutricionizma koji je prvi samostalni studij u ovom području u regiji. Vrhunska ekspertiza i izvrsnost u znanstvenom djelovanju SUZG PBF-a doprinosi prepoznatljivosti Sveučilišta u Zagrebu u djelokrugu rada Fakulteta, a alumni SUZG PBF-a su prepoznati stručnjaci u prehrambenim ili farmaceutskim tvrtkama, no i istaknuti istraživači i profesori na različitim znanstveno-istraživačkim institucijama ili sastavnicama Sveučilišta u Republici Hrvatskoj i u drugim članicama Europske Zajednice. Nastavni se proces na Fakultetu suštinski nastoji revidirati u skladu s vrhunskim znanstvenim postignućima, koja pomiču granice znanja, otvaraju nove izazove te pronalaze nova područja praktične primjene. Osim temeljnih znanstvenih istraživanja na SUZG PBF-u se provode i aplikativna odnosno razvojna istraživanja u suradnji s industrijom, što doprinosti neposrednom uplivu akademske zajednica u gospodarstvo. </w:t>
      </w:r>
    </w:p>
    <w:p w14:paraId="6008E9EE" w14:textId="77777777" w:rsidR="002156F6" w:rsidRPr="009E7996" w:rsidRDefault="002156F6" w:rsidP="002156F6">
      <w:pPr>
        <w:spacing w:after="141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Fakultet provodi kvalitetno obrazovanje kroz tri razine sveučilišnog studija unutar studijskih programa koji utemeljeni na suvremenim znanstvenim spoznajama u znanstvenom području biotehničkih znanosti, znanstvenih polja prehrambene tehnologije, biotehnologije, nutricionizma, temeljnih tehničkih znanosti te prirodnih znanosti. Neposredni strateški ciljevi uključuju reviziju programa prijediplomskih studija, a razmatraju smanjenje opterećenja studenata, no i jačanje ekspertize diplomiranih studenata obavljanjem stručne prakse uz detektiranje prijedloga za daljnja poboljšanja. Ujedno cilj je osigurati visoku kvalitetu predavanja, kao i kvalitetu provjere znanja, kako bi se u potpunosti ostvarili ishodi učenja predviđeni studijskim programima. Započeti rad na reviziji studijskih programa potrebno je nastaviti usmjeravajući ga na ishode učenja i profil kvalifikacije, te adekvatnu, dobro procijenjenu raspodjelu ECTS bodova.  </w:t>
      </w:r>
    </w:p>
    <w:p w14:paraId="510344F3" w14:textId="77777777" w:rsidR="002156F6" w:rsidRPr="009E7996" w:rsidRDefault="002156F6" w:rsidP="002156F6">
      <w:pPr>
        <w:spacing w:after="146"/>
        <w:ind w:left="71" w:firstLine="0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Usporedno s modernizacijom prijediplomskih i diplomskih studija stalna su nastojanja na postizanju izvrsnosti u kvaliteti poslijediplomskih studija. Stoga je jedan od strateških ciljeva intenziviziranje suradnje s javnim institutima i drugim visokoškolskim i istraživačkim institucijama što će dodatno doprinjeti jačanju znanstvenih i mentorskih kapaciteta, koji su značajni u uspješnoj realizaciji doktorskih studijskih programa prema međunarodnim standardima kvalitete.</w:t>
      </w: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</w:p>
    <w:p w14:paraId="0578F0ED" w14:textId="77777777" w:rsidR="002156F6" w:rsidRPr="009E7996" w:rsidRDefault="002156F6" w:rsidP="002156F6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POKAZATELJI UČINKA </w:t>
      </w:r>
    </w:p>
    <w:tbl>
      <w:tblPr>
        <w:tblStyle w:val="TableGrid"/>
        <w:tblW w:w="8882" w:type="dxa"/>
        <w:tblInd w:w="-274" w:type="dxa"/>
        <w:tblCellMar>
          <w:top w:w="16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1307"/>
        <w:gridCol w:w="873"/>
        <w:gridCol w:w="1084"/>
        <w:gridCol w:w="1145"/>
        <w:gridCol w:w="1018"/>
        <w:gridCol w:w="1020"/>
        <w:gridCol w:w="1018"/>
      </w:tblGrid>
      <w:tr w:rsidR="002156F6" w:rsidRPr="00FA1C77" w14:paraId="28DE9DB0" w14:textId="77777777" w:rsidTr="00603D50">
        <w:trPr>
          <w:trHeight w:val="642"/>
        </w:trPr>
        <w:tc>
          <w:tcPr>
            <w:tcW w:w="17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0BBF74FD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Pokazatelj učinka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AF7CCED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F7D70B9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A5A2DC5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09A99C2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Izvor podataka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26099459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2024.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588CF13F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2025.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20FF2B3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2026. </w:t>
            </w:r>
          </w:p>
        </w:tc>
      </w:tr>
      <w:tr w:rsidR="002156F6" w:rsidRPr="00FA1C77" w14:paraId="7F367248" w14:textId="77777777" w:rsidTr="00603D50">
        <w:trPr>
          <w:trHeight w:val="1118"/>
        </w:trPr>
        <w:tc>
          <w:tcPr>
            <w:tcW w:w="1705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7F54288C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 xml:space="preserve">Revidirani i </w:t>
            </w:r>
          </w:p>
          <w:p w14:paraId="5AA48B3A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osuvremenjeni studijski programi</w:t>
            </w: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hr-HR"/>
              </w:rPr>
              <w:endnoteReference w:id="1"/>
            </w: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57E2063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revidiranih studijskih programa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D5A86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broj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6712A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5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031BA" w14:textId="77777777" w:rsidR="002156F6" w:rsidRPr="00FA1C77" w:rsidRDefault="002156F6" w:rsidP="00603D50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Ankete poslodavci ma, </w:t>
            </w:r>
          </w:p>
          <w:p w14:paraId="6CE07267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studentima, HZZ; </w:t>
            </w:r>
          </w:p>
          <w:p w14:paraId="7991BE58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Arhiva FV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7402995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3881D76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7DEF3A9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</w:tr>
      <w:tr w:rsidR="002156F6" w:rsidRPr="00FA1C77" w14:paraId="02D1033D" w14:textId="77777777" w:rsidTr="00603D50">
        <w:trPr>
          <w:trHeight w:val="690"/>
        </w:trPr>
        <w:tc>
          <w:tcPr>
            <w:tcW w:w="170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CB36D4" w14:textId="77777777" w:rsidR="002156F6" w:rsidRPr="00FA1C77" w:rsidRDefault="002156F6" w:rsidP="00603D50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programa koji se ne smatraju </w:t>
            </w:r>
          </w:p>
          <w:p w14:paraId="1D035AD4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studijem </w:t>
            </w:r>
          </w:p>
          <w:p w14:paraId="24C03B81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7DB77816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programa cjeloživotnog učenja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6D4FD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59E18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EAA55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SUZG PBF </w:t>
            </w: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4C93E69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76C0DF0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75F6C77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</w:tr>
      <w:tr w:rsidR="002156F6" w:rsidRPr="00FA1C77" w14:paraId="45792336" w14:textId="77777777" w:rsidTr="00603D50">
        <w:trPr>
          <w:trHeight w:val="620"/>
        </w:trPr>
        <w:tc>
          <w:tcPr>
            <w:tcW w:w="170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775E978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Smanjeno trajanje studija (zasebno za diplomski studij) </w:t>
            </w:r>
          </w:p>
        </w:tc>
        <w:tc>
          <w:tcPr>
            <w:tcW w:w="125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18A5DCF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Trajanje studija u godinama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DCE66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godine 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4172A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3,85 (diplomski 2,16)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9869E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SUZG PBF </w:t>
            </w: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5CE2580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3,8 (2,15)</w:t>
            </w:r>
          </w:p>
        </w:tc>
        <w:tc>
          <w:tcPr>
            <w:tcW w:w="9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08191FF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3,7 (2,10)</w:t>
            </w:r>
          </w:p>
        </w:tc>
        <w:tc>
          <w:tcPr>
            <w:tcW w:w="97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5CA85BC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3,6 (2,1)</w:t>
            </w:r>
          </w:p>
        </w:tc>
      </w:tr>
      <w:tr w:rsidR="002156F6" w:rsidRPr="00FA1C77" w14:paraId="74CA5526" w14:textId="77777777" w:rsidTr="00603D50">
        <w:trPr>
          <w:trHeight w:val="433"/>
        </w:trPr>
        <w:tc>
          <w:tcPr>
            <w:tcW w:w="17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48B081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Prosječna ocjena studija </w:t>
            </w:r>
          </w:p>
        </w:tc>
        <w:tc>
          <w:tcPr>
            <w:tcW w:w="12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6A8364E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Prosjek ocjene svih studija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E382854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B6FD7C2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3,756 (diplomski 4,375) 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CB524FD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SUZG PBF </w:t>
            </w: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58CCF7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3,8 (4,4)</w:t>
            </w:r>
          </w:p>
        </w:tc>
        <w:tc>
          <w:tcPr>
            <w:tcW w:w="9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BC50B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3,9 (4,45)</w:t>
            </w:r>
          </w:p>
        </w:tc>
        <w:tc>
          <w:tcPr>
            <w:tcW w:w="97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F83225E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4 (4,5)</w:t>
            </w:r>
          </w:p>
        </w:tc>
      </w:tr>
    </w:tbl>
    <w:p w14:paraId="11318D51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35070F4E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Osnažiti vodeću istraživačku ulogu Fakulteta u znanstvenim poljima prehrambene tehnologije, biotehnologije i nutricionizma na nacionalnoj razini i u regionalnom okruženju te time ojačati međunarodnu prepoznatljivost Fakulteta. </w:t>
      </w:r>
    </w:p>
    <w:p w14:paraId="6AE2E39F" w14:textId="77777777" w:rsidR="002156F6" w:rsidRPr="009E7996" w:rsidRDefault="002156F6" w:rsidP="002156F6">
      <w:pPr>
        <w:spacing w:after="141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 obrazuje kadrove koji se većinom zapošljavaju u gospodarskom sektoru.</w:t>
      </w: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Nedjeljivost kvalitetne nastave i znanstvenoga istraživanja temeljna je odrednica SUZG PBF kao sastavnice Sveučilišta u Zagrebu. Uz obrazovanje i znanost, nastojanja su Uprave SUZG PBF poticati kreativnost i inovativnost kako bi snažnije utjecalo na gospodarski razvitak. Istraživačka strategija treba Sveučilištu, Fakultetu, Zavodu, istraživačkoj skupini te znanstveniku pomoći usmjeriti i održavati osobni dugoročni razvoj. Procjena istraživačke kvalitete i potencijala znanstvenika, istraživačke skupine, Fakulteta i cijeloga Sveučilišta treba poslužiti kao osnovica za poticanje izvrsnosti u istraživačkome radu. </w:t>
      </w:r>
    </w:p>
    <w:p w14:paraId="1D43451F" w14:textId="77777777" w:rsidR="002156F6" w:rsidRPr="009E7996" w:rsidRDefault="002156F6" w:rsidP="002156F6">
      <w:pPr>
        <w:spacing w:after="162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Temeljni je cilj istraživačke strategije osnažiti vodeću ulogu SUZG PBF-a na nacionalnoj razini, podizanjem kvalitete istraživanja i nastavnih procesa, intenziviziranjem sudjelovanja u istraživačkim projektima, na nacionalnoj i međunarodnoj razini, te poticanjem inovacija za transfer tehnologija i znanja, a sve u cilju postizanja znanstvene izvrsnosti na području prehrambene tehnologije, biotehnologije i nutricionizma. Potrebno je razviti sustav vrednovanja postignutih rezultata istraživačkog rada po međunarodnim kriterijima, kako bi se postignuti rezultati mogli usporediti s rezultatima na vodećim inozemnim sveučilištima. Prvenstveno je cilj visoka razina kvalitete znanstvenih istraživanja, a zatim postizanje kvantitativne vrijednosti kroz publiciranje zanstvenih radova. Strateški cilj i u idućem razdoblju zadržavanje pozicije Fakulteta kao vodeće znanstveno-istraživačke institucije unutar biotehničkog područja u zemlji, ali i u regiji. </w:t>
      </w:r>
    </w:p>
    <w:p w14:paraId="38BF8191" w14:textId="77777777" w:rsidR="002156F6" w:rsidRDefault="002156F6" w:rsidP="002156F6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</w:p>
    <w:p w14:paraId="02103458" w14:textId="77777777" w:rsidR="002156F6" w:rsidRPr="009E7996" w:rsidRDefault="002156F6" w:rsidP="002156F6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lastRenderedPageBreak/>
        <w:t xml:space="preserve">POKAZATELJI UČINKA </w:t>
      </w:r>
    </w:p>
    <w:tbl>
      <w:tblPr>
        <w:tblStyle w:val="TableGrid"/>
        <w:tblW w:w="8910" w:type="dxa"/>
        <w:tblInd w:w="-275" w:type="dxa"/>
        <w:tblLayout w:type="fixed"/>
        <w:tblCellMar>
          <w:left w:w="100" w:type="dxa"/>
          <w:right w:w="68" w:type="dxa"/>
        </w:tblCellMar>
        <w:tblLook w:val="04A0" w:firstRow="1" w:lastRow="0" w:firstColumn="1" w:lastColumn="0" w:noHBand="0" w:noVBand="1"/>
      </w:tblPr>
      <w:tblGrid>
        <w:gridCol w:w="1170"/>
        <w:gridCol w:w="1530"/>
        <w:gridCol w:w="900"/>
        <w:gridCol w:w="1080"/>
        <w:gridCol w:w="1170"/>
        <w:gridCol w:w="990"/>
        <w:gridCol w:w="990"/>
        <w:gridCol w:w="1080"/>
      </w:tblGrid>
      <w:tr w:rsidR="002156F6" w:rsidRPr="00DB2B01" w14:paraId="426A5151" w14:textId="77777777" w:rsidTr="00603D50">
        <w:trPr>
          <w:trHeight w:val="64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2B4C13A" w14:textId="77777777" w:rsidR="002156F6" w:rsidRPr="00DB2B01" w:rsidRDefault="002156F6" w:rsidP="00603D50">
            <w:pPr>
              <w:spacing w:after="0" w:line="259" w:lineRule="auto"/>
              <w:ind w:left="0" w:right="9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Pokazatelj učinka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B659CD3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43E1175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C30A84C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1B52993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Izvor podataka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5E08CE8F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2024.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12E91BD8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2025.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DDE36C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2026. </w:t>
            </w:r>
          </w:p>
        </w:tc>
      </w:tr>
      <w:tr w:rsidR="002156F6" w:rsidRPr="00DB2B01" w14:paraId="5FA0E26E" w14:textId="77777777" w:rsidTr="00603D50">
        <w:trPr>
          <w:trHeight w:val="176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E7B47" w14:textId="77777777" w:rsidR="002156F6" w:rsidRPr="00DB2B01" w:rsidRDefault="002156F6" w:rsidP="00603D50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Povećan udio nastavnika u znanstvenonastavnom zvanju</w:t>
            </w:r>
          </w:p>
          <w:p w14:paraId="3D8C0705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uključenih u</w:t>
            </w:r>
          </w:p>
          <w:p w14:paraId="3FF61572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međunarodne</w:t>
            </w:r>
          </w:p>
          <w:p w14:paraId="5EA18CF4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istraživačke projekte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964F9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Udio nastavnika u ZN</w:t>
            </w:r>
          </w:p>
          <w:p w14:paraId="5B9399B8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zvanju uključen u</w:t>
            </w:r>
          </w:p>
          <w:p w14:paraId="487D0C06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međunarodne</w:t>
            </w:r>
          </w:p>
          <w:p w14:paraId="00431667" w14:textId="77777777" w:rsidR="002156F6" w:rsidRPr="00DB2B01" w:rsidRDefault="002156F6" w:rsidP="00603D50">
            <w:pPr>
              <w:spacing w:after="0" w:line="259" w:lineRule="auto"/>
              <w:ind w:left="2" w:right="17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istraživačke projekte u odnosu na ukupan broj nastavnika u ZN zvanju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F2730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postotak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F3800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43EE1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znanost PBF-a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38D0046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10 %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335062A9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DE5B015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20 %  </w:t>
            </w:r>
          </w:p>
        </w:tc>
      </w:tr>
      <w:tr w:rsidR="002156F6" w:rsidRPr="00DB2B01" w14:paraId="5EC92D7C" w14:textId="77777777" w:rsidTr="00603D50">
        <w:trPr>
          <w:trHeight w:val="1561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B76C5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Povećan broj doktoranada koji se tijekom studija  najmanje 3 mjeseca usavršavaju izvan Hrvatske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8311E" w14:textId="77777777" w:rsidR="002156F6" w:rsidRPr="00DB2B01" w:rsidRDefault="002156F6" w:rsidP="00603D50">
            <w:pPr>
              <w:spacing w:after="0" w:line="238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 doktoranada koji se tijekom studija najmanje 3 mjeseca usavršavaju izvan Hrvatske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125AA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EB576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44D61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znanost PBF-a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26595017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  <w:p w14:paraId="4B6251A1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  <w:p w14:paraId="15E26E13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  <w:p w14:paraId="2AA5878D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B4DEBFD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763127D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</w:t>
            </w:r>
          </w:p>
        </w:tc>
      </w:tr>
      <w:tr w:rsidR="002156F6" w:rsidRPr="00DB2B01" w14:paraId="6873BF2F" w14:textId="77777777" w:rsidTr="00603D50">
        <w:trPr>
          <w:trHeight w:val="537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2D359" w14:textId="77777777" w:rsidR="002156F6" w:rsidRPr="00DB2B01" w:rsidRDefault="002156F6" w:rsidP="00603D50">
            <w:pPr>
              <w:spacing w:after="0" w:line="259" w:lineRule="auto"/>
              <w:ind w:left="0" w:right="89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Povećan broj poslijedoktoranada iz inozemstva koji na PBF-u provode bez prekida najmanje šest mjeseci</w:t>
            </w:r>
          </w:p>
          <w:p w14:paraId="26D2ED5A" w14:textId="77777777" w:rsidR="002156F6" w:rsidRPr="00DB2B01" w:rsidRDefault="002156F6" w:rsidP="00603D50">
            <w:pPr>
              <w:spacing w:after="0" w:line="259" w:lineRule="auto"/>
              <w:ind w:left="0" w:right="89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85E61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 poslijedoktoranada iz inozemstva koji na PBF-u provode bez prekida najmanje šest mjeseci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96A0E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68B7B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1B2D7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znanost PBF-a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6B6D50C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F17F969" w14:textId="77777777" w:rsidR="002156F6" w:rsidRPr="00DB2B01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5C81900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2 </w:t>
            </w:r>
          </w:p>
        </w:tc>
      </w:tr>
      <w:tr w:rsidR="002156F6" w:rsidRPr="00DB2B01" w14:paraId="376B5128" w14:textId="77777777" w:rsidTr="00603D50">
        <w:trPr>
          <w:trHeight w:val="1009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A5207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objavljenih radova indeksiranih u Web of Science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9BC38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Broj objavljenih </w:t>
            </w:r>
          </w:p>
          <w:p w14:paraId="30A69CD7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radova indeksiranih u </w:t>
            </w:r>
          </w:p>
          <w:p w14:paraId="02DBBE8C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WoS-u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9BD8D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9A903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  <w:p w14:paraId="11B599F4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  <w:p w14:paraId="7EDFF283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159 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799BA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Odbor za znanost PBF-a  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1816470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155 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BF6FDDE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155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D761E0A" w14:textId="77777777" w:rsidR="002156F6" w:rsidRPr="00DB2B01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160</w:t>
            </w:r>
          </w:p>
        </w:tc>
      </w:tr>
      <w:tr w:rsidR="002156F6" w:rsidRPr="00DB2B01" w14:paraId="37180F3E" w14:textId="77777777" w:rsidTr="00603D50">
        <w:trPr>
          <w:trHeight w:val="1514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5382F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Povećan broj odobrenih međunarodnih projekata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935F1" w14:textId="77777777" w:rsidR="002156F6" w:rsidRPr="00DB2B01" w:rsidRDefault="002156F6" w:rsidP="00603D50">
            <w:pPr>
              <w:spacing w:after="2" w:line="237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 odobrenih međunarodnih</w:t>
            </w:r>
          </w:p>
          <w:p w14:paraId="2A375AB5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projekata (u tijeku)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FAAC5" w14:textId="77777777" w:rsidR="002156F6" w:rsidRPr="00DB2B01" w:rsidRDefault="002156F6" w:rsidP="00603D5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71951" w14:textId="77777777" w:rsidR="002156F6" w:rsidRPr="00DB2B01" w:rsidRDefault="002156F6" w:rsidP="00603D5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17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2F26B" w14:textId="77777777" w:rsidR="002156F6" w:rsidRPr="00DB2B01" w:rsidRDefault="002156F6" w:rsidP="00603D50">
            <w:pPr>
              <w:spacing w:after="0" w:line="23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znanost SUZG PBF-a/Ured za projekte/Ured za</w:t>
            </w:r>
          </w:p>
          <w:p w14:paraId="495AE357" w14:textId="77777777" w:rsidR="002156F6" w:rsidRPr="00DB2B01" w:rsidRDefault="002156F6" w:rsidP="00603D50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međunarod</w:t>
            </w:r>
          </w:p>
          <w:p w14:paraId="3ED04CBC" w14:textId="77777777" w:rsidR="002156F6" w:rsidRPr="00DB2B01" w:rsidRDefault="002156F6" w:rsidP="00603D50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nu suradnju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81C90C0" w14:textId="77777777" w:rsidR="002156F6" w:rsidRPr="00DB2B01" w:rsidRDefault="002156F6" w:rsidP="00603D50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27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AEA0864" w14:textId="77777777" w:rsidR="002156F6" w:rsidRPr="00DB2B01" w:rsidRDefault="002156F6" w:rsidP="00603D5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F50BAB8" w14:textId="77777777" w:rsidR="002156F6" w:rsidRPr="00DB2B01" w:rsidRDefault="002156F6" w:rsidP="00603D5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37</w:t>
            </w:r>
          </w:p>
        </w:tc>
      </w:tr>
      <w:tr w:rsidR="002156F6" w:rsidRPr="00DB2B01" w14:paraId="61B63B2A" w14:textId="77777777" w:rsidTr="00603D50">
        <w:trPr>
          <w:trHeight w:val="874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D94AB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Povećan broj odobrenih nacionalnih projekata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D211C" w14:textId="77777777" w:rsidR="002156F6" w:rsidRPr="00DB2B01" w:rsidRDefault="002156F6" w:rsidP="00603D50">
            <w:pPr>
              <w:spacing w:after="2" w:line="237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odobrenih nacionalnih projekata </w:t>
            </w:r>
          </w:p>
          <w:p w14:paraId="1FBC29D5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(u tijeku)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D9132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7E337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22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4635E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Odbor za znanost SUZG PBF-a/Ured za projekte 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4D4AAF8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20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DAFD12D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CF86E8E" w14:textId="77777777" w:rsidR="002156F6" w:rsidRPr="00DB2B01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30 </w:t>
            </w:r>
          </w:p>
        </w:tc>
      </w:tr>
      <w:tr w:rsidR="002156F6" w:rsidRPr="00DB2B01" w14:paraId="7B3F67C2" w14:textId="77777777" w:rsidTr="00603D50">
        <w:trPr>
          <w:trHeight w:val="91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A495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radova proizišlih iz međunarodne suradnje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B84E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radova u koautorstvu s inozemnim znanstvenicima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4974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94B2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69 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5B4A" w14:textId="77777777" w:rsidR="002156F6" w:rsidRPr="00DB2B01" w:rsidRDefault="002156F6" w:rsidP="00603D50">
            <w:pPr>
              <w:spacing w:after="0" w:line="237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znanost/Ur</w:t>
            </w:r>
          </w:p>
          <w:p w14:paraId="06EEEB92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ed za </w:t>
            </w:r>
          </w:p>
          <w:p w14:paraId="16CFF0AC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međunarod</w:t>
            </w:r>
          </w:p>
          <w:p w14:paraId="4250A58A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nu suradnju 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EB7BAC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75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6F4357A" w14:textId="77777777" w:rsidR="002156F6" w:rsidRPr="00DB2B01" w:rsidRDefault="002156F6" w:rsidP="00603D50">
            <w:pPr>
              <w:spacing w:after="0" w:line="259" w:lineRule="auto"/>
              <w:ind w:left="4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4172" w14:textId="77777777" w:rsidR="002156F6" w:rsidRPr="00DB2B01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80</w:t>
            </w:r>
          </w:p>
        </w:tc>
      </w:tr>
    </w:tbl>
    <w:p w14:paraId="4A7C8A45" w14:textId="77777777" w:rsidR="002156F6" w:rsidRPr="009E7996" w:rsidRDefault="002156F6" w:rsidP="002156F6">
      <w:pPr>
        <w:spacing w:after="149" w:line="259" w:lineRule="auto"/>
        <w:ind w:left="86" w:firstLine="0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26D14F29" w14:textId="77777777" w:rsidR="002156F6" w:rsidRPr="009E7996" w:rsidRDefault="002156F6" w:rsidP="002156F6">
      <w:pPr>
        <w:spacing w:after="149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Ojačati prisutnost SUZG PBF-a u hrvatskim gospodarskim institucijama organiziranjem zajedničkih istraživačkih i razvojnih projekata i uključivanjem gospodarskih institucija i njihovih djelatnika u znanstveno-obrazovni proces na Fakultetu te ojačati značaj Fakulteta u jačanju struke sudjelovanjem u stručnim tijelima koja donose najrelevantnije odluke u suradnji s gospodarskim institucijama, državnim institucijama i drugim stručnim tijelima </w:t>
      </w:r>
    </w:p>
    <w:p w14:paraId="46D6A66B" w14:textId="77777777" w:rsidR="002156F6" w:rsidRPr="009E7996" w:rsidRDefault="002156F6" w:rsidP="002156F6">
      <w:pPr>
        <w:spacing w:after="144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 obrazuje kadrove koji se prvenstveno zapošljavaju u gospodarskom sektoru. Zbog toga je poticanje transfera tehnologije i znanja značajan aspekt u strategiji razvoja. Transfer tehnologije već je niz godina prisutan kao značajna djelatnost Fakulteta, što se očitovalo kroz niz tehnologijskih i razvojnih projekata u suradnji s industrijom. Zato se u strategiji zapravo predviđa daljnji razvoj i jačanje postojećih aktivnosti u suradnji s gospodarskim i drugim subjektima, a prvenstveno onima u kojima se zapošljavaju kadrovi koje Fakultet obrazuje.</w:t>
      </w: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</w:p>
    <w:p w14:paraId="33BB3E7F" w14:textId="77777777" w:rsidR="002156F6" w:rsidRPr="009E7996" w:rsidRDefault="002156F6" w:rsidP="002156F6">
      <w:pPr>
        <w:spacing w:after="0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POKAZATELJI UČINKA </w:t>
      </w:r>
    </w:p>
    <w:tbl>
      <w:tblPr>
        <w:tblStyle w:val="TableGrid"/>
        <w:tblW w:w="8882" w:type="dxa"/>
        <w:tblInd w:w="-274" w:type="dxa"/>
        <w:tblCellMar>
          <w:top w:w="17" w:type="dxa"/>
          <w:left w:w="102" w:type="dxa"/>
          <w:right w:w="171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912"/>
        <w:gridCol w:w="1053"/>
        <w:gridCol w:w="977"/>
        <w:gridCol w:w="1053"/>
        <w:gridCol w:w="1055"/>
        <w:gridCol w:w="1054"/>
      </w:tblGrid>
      <w:tr w:rsidR="002156F6" w:rsidRPr="00DB2B01" w14:paraId="0856C56E" w14:textId="77777777" w:rsidTr="00603D50">
        <w:trPr>
          <w:trHeight w:val="641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1596FFF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Pokazatelj učinka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2A45A7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3BF0477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21B192D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4A1CC49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Izvor podataka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1E26C697" w14:textId="77777777" w:rsidR="002156F6" w:rsidRPr="00DB2B01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2024.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509D5FED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2025.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075F578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2026. </w:t>
            </w:r>
          </w:p>
        </w:tc>
      </w:tr>
      <w:tr w:rsidR="002156F6" w:rsidRPr="00DB2B01" w14:paraId="4841F129" w14:textId="77777777" w:rsidTr="00603D50">
        <w:trPr>
          <w:trHeight w:val="752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03E0AF5B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zaštita intelektualnog vlasništva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3F7D8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različitih oblika zaštićenog intelektualnog vlasništva (patent, žig, industrijski dizajn)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805BD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10F8E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EAA02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Arhiva FV SUZG PBF-a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2CCC619" w14:textId="77777777" w:rsidR="002156F6" w:rsidRPr="00DB2B01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4D88FD6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312EE04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3 </w:t>
            </w:r>
          </w:p>
        </w:tc>
      </w:tr>
      <w:tr w:rsidR="002156F6" w:rsidRPr="00DB2B01" w14:paraId="361E5103" w14:textId="77777777" w:rsidTr="00603D50">
        <w:trPr>
          <w:trHeight w:val="544"/>
        </w:trPr>
        <w:tc>
          <w:tcPr>
            <w:tcW w:w="1242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4CD8657" w14:textId="77777777" w:rsidR="002156F6" w:rsidRPr="00DB2B01" w:rsidRDefault="002156F6" w:rsidP="00603D50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start-up; spin-off i </w:t>
            </w: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 xml:space="preserve">spinout poduzeća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BA78647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Broj st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a</w:t>
            </w: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rt up, spin-off i </w:t>
            </w: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 xml:space="preserve">spin-out poduzeća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4D7475B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 xml:space="preserve">broj 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1D947C0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7A2547B" w14:textId="77777777" w:rsidR="002156F6" w:rsidRPr="00DB2B01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Arhiva FV </w:t>
            </w: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 xml:space="preserve">SUZG PBF-a 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FFAAE" w14:textId="77777777" w:rsidR="002156F6" w:rsidRPr="00DB2B01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1</w:t>
            </w:r>
          </w:p>
        </w:tc>
        <w:tc>
          <w:tcPr>
            <w:tcW w:w="10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0B2C4" w14:textId="77777777" w:rsidR="002156F6" w:rsidRPr="00DB2B01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126BC9B" w14:textId="77777777" w:rsidR="002156F6" w:rsidRPr="00DB2B01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DB2B01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</w:tr>
    </w:tbl>
    <w:p w14:paraId="4416BD9A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37748ACC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Internacionalizacija znanstveno obrazovnog procesa jačanjem međunarodne mobilnosti studenata i nastavnika te razvojem međunarodnih združenih studija </w:t>
      </w:r>
    </w:p>
    <w:p w14:paraId="0CFD8363" w14:textId="77777777" w:rsidR="002156F6" w:rsidRPr="009E7996" w:rsidRDefault="002156F6" w:rsidP="002156F6">
      <w:pPr>
        <w:spacing w:after="165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Internacionalizacijom visokog obrazovanja je jedan od strateških ciljeva SUZG PBF-a za daljnje integriranje u europski visokoobrazovni prostor temeljem povezivanja/suradnje sa sveučilištima odnosno njihovim sastavnicama, što je značajan preduvjet kvalitetnom obrazovanju stručnjaka. U tom kontekstu SUZG PBF je uključen u sve glavne europske mreže mobilnosti (ERASMUS, CEEPUS, TEMPUS). A praksa izvaninstitucionalnog povezivanja nastavnika i istraživača Fakulteta sa suradnicima/partnerima na eminentnim sveučilištima u Europi i svijetu prisutna je već niz godina. Radi se uglavnom o višemjesečnim boravcima i znanstvenim usavršanjima znanstveno-nastavnog osoblja SUZG PBF-a u inozemstvu. Stoga je međunarodna suradnja oduvijek prepoznata kao sastavni dio akademskog ponašanja dionika SUZG PBF-a. </w:t>
      </w:r>
    </w:p>
    <w:p w14:paraId="74A6272E" w14:textId="77777777" w:rsidR="002156F6" w:rsidRPr="009E7996" w:rsidRDefault="002156F6" w:rsidP="002156F6">
      <w:pPr>
        <w:spacing w:after="151" w:line="259" w:lineRule="auto"/>
        <w:ind w:left="86" w:firstLine="0"/>
        <w:jc w:val="left"/>
        <w:rPr>
          <w:rFonts w:ascii="Times New Roman" w:hAnsi="Times New Roman" w:cs="Times New Roman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POKAZATELJI UČINKA </w:t>
      </w:r>
    </w:p>
    <w:tbl>
      <w:tblPr>
        <w:tblStyle w:val="TableGrid"/>
        <w:tblW w:w="8881" w:type="dxa"/>
        <w:tblInd w:w="-274" w:type="dxa"/>
        <w:tblCellMar>
          <w:left w:w="102" w:type="dxa"/>
          <w:right w:w="64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956"/>
        <w:gridCol w:w="966"/>
        <w:gridCol w:w="1266"/>
        <w:gridCol w:w="968"/>
        <w:gridCol w:w="968"/>
        <w:gridCol w:w="967"/>
      </w:tblGrid>
      <w:tr w:rsidR="002156F6" w:rsidRPr="00FA1C77" w14:paraId="446026A3" w14:textId="77777777" w:rsidTr="00603D50">
        <w:trPr>
          <w:trHeight w:val="643"/>
        </w:trPr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53A1516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Pokazatelj učinka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047ACC2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8BB580F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62DF929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CBC7F33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podataka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668912F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Ciljana vrijednost 2024.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</w:tcPr>
          <w:p w14:paraId="649680C1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Ciljana vrijednost 2025.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CD64D4B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Ciljana vrijednost 2026. </w:t>
            </w:r>
          </w:p>
        </w:tc>
      </w:tr>
      <w:tr w:rsidR="002156F6" w:rsidRPr="00FA1C77" w14:paraId="29E5B291" w14:textId="77777777" w:rsidTr="00603D50">
        <w:trPr>
          <w:trHeight w:val="615"/>
        </w:trPr>
        <w:tc>
          <w:tcPr>
            <w:tcW w:w="1350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37B726BD" w14:textId="77777777" w:rsidR="002156F6" w:rsidRPr="00FA1C77" w:rsidRDefault="002156F6" w:rsidP="00603D50">
            <w:pPr>
              <w:spacing w:after="0" w:line="259" w:lineRule="auto"/>
              <w:ind w:left="0" w:right="73"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Povećan broj studenata na dolaznoj mobilnosti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5ED3E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studenata na dolaznoj mobilnosti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B0910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784BB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BAC36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Ured za međunarodnu suradnju PBF-a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A68E4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D36B211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26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65A1BB4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27</w:t>
            </w:r>
          </w:p>
        </w:tc>
      </w:tr>
      <w:tr w:rsidR="002156F6" w:rsidRPr="00FA1C77" w14:paraId="1FE8B831" w14:textId="77777777" w:rsidTr="00603D50">
        <w:trPr>
          <w:trHeight w:val="734"/>
        </w:trPr>
        <w:tc>
          <w:tcPr>
            <w:tcW w:w="135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C0026E9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  <w:p w14:paraId="5CE1A85C" w14:textId="77777777" w:rsidR="002156F6" w:rsidRPr="00FA1C77" w:rsidRDefault="002156F6" w:rsidP="00603D50">
            <w:pPr>
              <w:spacing w:after="0" w:line="259" w:lineRule="auto"/>
              <w:ind w:left="0" w:right="73"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Povećan broj studenata na odlaznoj mobilnosti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4CB08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studenata na odlaznoj mobilnosti 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DC42D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BDD1F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30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EC1E1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Ured za međunarodnu suradnju PBF-a 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0C9D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31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B5C8671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32</w:t>
            </w:r>
          </w:p>
        </w:tc>
        <w:tc>
          <w:tcPr>
            <w:tcW w:w="967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79E5326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33</w:t>
            </w:r>
          </w:p>
        </w:tc>
      </w:tr>
      <w:tr w:rsidR="002156F6" w:rsidRPr="00FA1C77" w14:paraId="2E76E9F8" w14:textId="77777777" w:rsidTr="00603D50">
        <w:trPr>
          <w:trHeight w:val="734"/>
        </w:trPr>
        <w:tc>
          <w:tcPr>
            <w:tcW w:w="135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DEEEC0B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  <w:p w14:paraId="11E23D56" w14:textId="77777777" w:rsidR="002156F6" w:rsidRPr="00FA1C77" w:rsidRDefault="002156F6" w:rsidP="00603D50">
            <w:pPr>
              <w:spacing w:after="0" w:line="259" w:lineRule="auto"/>
              <w:ind w:left="0" w:right="32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Povećan broj nastavnika na dolaznoj mobilnosti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7CFD4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nastavnika na dolaznoj mobilnosti 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CCBB6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FDAD7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>12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B15CA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Ured za međunarodnu suradnju PBF-a 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FBC40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13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7755C33B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14</w:t>
            </w:r>
          </w:p>
        </w:tc>
        <w:tc>
          <w:tcPr>
            <w:tcW w:w="967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02FA26D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15</w:t>
            </w:r>
          </w:p>
        </w:tc>
      </w:tr>
      <w:tr w:rsidR="002156F6" w:rsidRPr="00FA1C77" w14:paraId="1CF086D8" w14:textId="77777777" w:rsidTr="00603D50">
        <w:trPr>
          <w:trHeight w:val="682"/>
        </w:trPr>
        <w:tc>
          <w:tcPr>
            <w:tcW w:w="1350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2FA95AE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  <w:p w14:paraId="024CEBBD" w14:textId="77777777" w:rsidR="002156F6" w:rsidRPr="00FA1C77" w:rsidRDefault="002156F6" w:rsidP="00603D50">
            <w:pPr>
              <w:spacing w:after="0" w:line="259" w:lineRule="auto"/>
              <w:ind w:left="0" w:right="32"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Povećan broj nastavnika na odlaznoj mobilnosti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5A0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nastavnika na odlaznoj mobilnosti 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BC28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43FD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20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2BAF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Ured za međunarodnu suradnju PBF-a 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AC32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92FC8E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24</w:t>
            </w:r>
          </w:p>
        </w:tc>
        <w:tc>
          <w:tcPr>
            <w:tcW w:w="96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8F2E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26</w:t>
            </w:r>
          </w:p>
        </w:tc>
      </w:tr>
    </w:tbl>
    <w:p w14:paraId="5271C99C" w14:textId="77777777" w:rsidR="002156F6" w:rsidRPr="009E7996" w:rsidRDefault="002156F6" w:rsidP="002156F6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5047E6" w14:textId="77777777" w:rsidR="002156F6" w:rsidRPr="009E7996" w:rsidRDefault="002156F6" w:rsidP="002156F6">
      <w:pPr>
        <w:spacing w:after="149" w:line="259" w:lineRule="auto"/>
        <w:ind w:left="86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Osiguravanje učinkovitog sustava upravljanja i unaprjeđivanja kvalitete koji podupire ostvarenje svih ostalih ciljeva SUZG PBF-a </w:t>
      </w:r>
    </w:p>
    <w:p w14:paraId="0CE347C8" w14:textId="77777777" w:rsidR="002156F6" w:rsidRPr="009E7996" w:rsidRDefault="002156F6" w:rsidP="002156F6">
      <w:pPr>
        <w:spacing w:after="172" w:line="258" w:lineRule="auto"/>
        <w:ind w:left="86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Svrha sustava osiguranja kvalitete na Fakultetu je uspostava načela, kriterija i metoda osiguravanja kvalitete, sukladno Zakonu o osiguravanju kvalitete u visokom obrazovanju i znanosti, koji se bazira na standardima i smjernicama za osiguravanje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 xml:space="preserve">kvalitete visokog obrazovanja u europskom prostoru. Cilj osiguravanja kvalitete je izgradnja mehanizma za promicanje kvalitete i postizanje njene najviše razine u obrazovnim i znanstvenim aktivnostima, kao i administrativnim djelatnostima na Fakultetu. </w:t>
      </w:r>
    </w:p>
    <w:p w14:paraId="064575A3" w14:textId="77777777" w:rsidR="002156F6" w:rsidRDefault="002156F6" w:rsidP="002156F6">
      <w:pPr>
        <w:spacing w:after="0" w:line="240" w:lineRule="auto"/>
        <w:ind w:left="85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31BEA79C" w14:textId="77777777" w:rsidR="002156F6" w:rsidRPr="009E7996" w:rsidRDefault="002156F6" w:rsidP="002156F6">
      <w:pPr>
        <w:spacing w:after="0" w:line="240" w:lineRule="auto"/>
        <w:ind w:left="85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 POKAZATELJI UČINKA </w:t>
      </w:r>
    </w:p>
    <w:tbl>
      <w:tblPr>
        <w:tblStyle w:val="TableGrid"/>
        <w:tblW w:w="8882" w:type="dxa"/>
        <w:tblInd w:w="-274" w:type="dxa"/>
        <w:tblLayout w:type="fixed"/>
        <w:tblCellMar>
          <w:left w:w="102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350"/>
        <w:gridCol w:w="900"/>
        <w:gridCol w:w="1080"/>
        <w:gridCol w:w="900"/>
        <w:gridCol w:w="1042"/>
        <w:gridCol w:w="1085"/>
        <w:gridCol w:w="1085"/>
      </w:tblGrid>
      <w:tr w:rsidR="002156F6" w:rsidRPr="00FA1C77" w14:paraId="59665987" w14:textId="77777777" w:rsidTr="00603D50">
        <w:trPr>
          <w:trHeight w:val="64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A30EAC1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Pokazatelj učinka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1AADB36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52A86C13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246FD5B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872477B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Izvor podataka 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14:paraId="732CEEBB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Ciljana vrijednost 2024.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14:paraId="1DCF6CD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2025. 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DD6EE"/>
          </w:tcPr>
          <w:p w14:paraId="398FB6D8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2026. </w:t>
            </w:r>
          </w:p>
        </w:tc>
      </w:tr>
      <w:tr w:rsidR="002156F6" w:rsidRPr="00FA1C77" w14:paraId="031BD3F3" w14:textId="77777777" w:rsidTr="00603D50">
        <w:trPr>
          <w:trHeight w:val="1396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bottom"/>
          </w:tcPr>
          <w:p w14:paraId="468580CF" w14:textId="77777777" w:rsidR="002156F6" w:rsidRPr="00FA1C77" w:rsidRDefault="002156F6" w:rsidP="00603D50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Pozitivni ishodi svih postupaka vanjskih vrjednovanja </w:t>
            </w:r>
          </w:p>
          <w:p w14:paraId="0AAB6D34" w14:textId="77777777" w:rsidR="002156F6" w:rsidRPr="00FA1C77" w:rsidRDefault="002156F6" w:rsidP="00603D5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u ingerenciji AZVO-a </w:t>
            </w:r>
          </w:p>
          <w:p w14:paraId="6D891BDC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FEBB10" w14:textId="77777777" w:rsidR="002156F6" w:rsidRPr="00FA1C77" w:rsidRDefault="002156F6" w:rsidP="00603D50">
            <w:pPr>
              <w:spacing w:after="461" w:line="237" w:lineRule="auto"/>
              <w:ind w:left="1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Pozitivna rješenja MZOS-a i AZVO-a </w:t>
            </w:r>
          </w:p>
          <w:p w14:paraId="2A5B1D45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047EAC59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0AA6825D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vrjednovanju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3EDD2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AZVO, MZO 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3327686F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vrjednovanj u 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09DE2752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vrjednovanj u 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2A9722B9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vrjednovanj u </w:t>
            </w:r>
          </w:p>
        </w:tc>
      </w:tr>
      <w:tr w:rsidR="002156F6" w:rsidRPr="00FA1C77" w14:paraId="078C7996" w14:textId="77777777" w:rsidTr="00603D50">
        <w:trPr>
          <w:trHeight w:val="1056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EC25B" w14:textId="77777777" w:rsidR="002156F6" w:rsidRPr="00FA1C77" w:rsidRDefault="002156F6" w:rsidP="00603D50">
            <w:pPr>
              <w:spacing w:after="0" w:line="259" w:lineRule="auto"/>
              <w:ind w:left="0" w:right="69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Pozitivni ishod vanjskog audita prema normi ISO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2F5ED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Izvještaj koji potvrđuje sukladnost sustava upravljanja kvalitetom SUZG PBF-a sa zahtjevima norme ISO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6F15FE9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4F94D2F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2A7E3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Certifikacijsko tijelo 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5BFA8EC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10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C05081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108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40DD5ED9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</w:tr>
      <w:tr w:rsidR="002156F6" w:rsidRPr="00FA1C77" w14:paraId="67A58479" w14:textId="77777777" w:rsidTr="00603D50">
        <w:trPr>
          <w:trHeight w:val="857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11F4C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Pozitivni ishodi unutarnjih prosudbi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A7C1B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</w:t>
            </w:r>
          </w:p>
          <w:p w14:paraId="4537D4F3" w14:textId="77777777" w:rsidR="002156F6" w:rsidRPr="00FA1C77" w:rsidRDefault="002156F6" w:rsidP="00603D50">
            <w:pPr>
              <w:spacing w:after="0" w:line="259" w:lineRule="auto"/>
              <w:ind w:left="1" w:right="34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Izvješće koje potvrđuje učinkovitost sustava osiguravanja kvalitete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9F15083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0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A6A17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prosudbi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4A62E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Arhiva FV SUZG PBF-a 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2582AE5" w14:textId="77777777" w:rsidR="002156F6" w:rsidRPr="00FA1C77" w:rsidRDefault="002156F6" w:rsidP="00603D50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0 </w:t>
            </w:r>
          </w:p>
        </w:tc>
        <w:tc>
          <w:tcPr>
            <w:tcW w:w="108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B727A8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prosudbi </w:t>
            </w:r>
          </w:p>
        </w:tc>
        <w:tc>
          <w:tcPr>
            <w:tcW w:w="1085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3064D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po prosudbi </w:t>
            </w:r>
          </w:p>
        </w:tc>
      </w:tr>
    </w:tbl>
    <w:p w14:paraId="53D80141" w14:textId="77777777" w:rsidR="002156F6" w:rsidRPr="009E7996" w:rsidRDefault="002156F6" w:rsidP="002156F6">
      <w:pPr>
        <w:spacing w:after="38" w:line="267" w:lineRule="auto"/>
        <w:ind w:left="81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20B4F8A7" w14:textId="77777777" w:rsidR="002156F6" w:rsidRPr="009E7996" w:rsidRDefault="002156F6" w:rsidP="002156F6">
      <w:pPr>
        <w:spacing w:after="38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OPIS AKTIVNOSTI / PROJEKTA  </w:t>
      </w:r>
    </w:p>
    <w:p w14:paraId="59B3D092" w14:textId="77777777" w:rsidR="002156F6" w:rsidRPr="009E7996" w:rsidRDefault="002156F6" w:rsidP="002156F6">
      <w:pPr>
        <w:spacing w:after="0" w:line="268" w:lineRule="auto"/>
        <w:ind w:left="340" w:hanging="254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eastAsia="Segoe UI Symbol" w:hAnsi="Times New Roman" w:cs="Times New Roman"/>
          <w:color w:val="auto"/>
          <w:sz w:val="24"/>
          <w:szCs w:val="24"/>
          <w:lang w:val="hr-HR"/>
        </w:rPr>
        <w:t>•</w:t>
      </w:r>
      <w:r w:rsidRPr="009E7996">
        <w:rPr>
          <w:rFonts w:ascii="Times New Roman" w:eastAsia="Arial" w:hAnsi="Times New Roman" w:cs="Times New Roman"/>
          <w:color w:val="auto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Aktivnosti i projekti vezani su za sve gore navedene ciljeve (nastava, istraživanje, transfer znanja i tehnologije, internacionalizacija i upravljanje) i opisani su različitim dokumentima dostupnima na mrežnim stranicama SUZG PBF-a </w:t>
      </w:r>
    </w:p>
    <w:p w14:paraId="625549D4" w14:textId="77777777" w:rsidR="002156F6" w:rsidRPr="009E7996" w:rsidRDefault="002156F6" w:rsidP="002156F6">
      <w:pPr>
        <w:spacing w:after="0" w:line="268" w:lineRule="auto"/>
        <w:ind w:left="340" w:hanging="254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7CFE2D38" w14:textId="77777777" w:rsidR="002156F6" w:rsidRDefault="002156F6" w:rsidP="002156F6">
      <w:pPr>
        <w:spacing w:after="146" w:line="259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Već preko 10 godina značajni broj znanstveno-nastavnog osoblja SUZG PBF-a provodi projekte Hrvatske zaklade za znanost, čiji rezultati istraživanja se objavljuju u eminentnim znanstvenim časopisima, a čijim sredstvima se financiraju namjenski rashodi prema aktivnostima preuzetim ugovorima sa Zakladom, i koji omogućuju zapošljavanje doktoranada i poslijedoktoranada. U tijeku je realizacija 23 istraživačkih projekata financiranih sredstvima Hrvatske zaklade za znanost, od kojih 14 vodi PBF, a na 9 projekata znanstvenici PBF-a sudjeluju kao suradnici. Također se provode 3 projekta financirana sredstvima Next generation fund-a (Nacionalni plan oporavka i otpornosti), 1 projekt financiran sredstvima Europskog fonda za regionalni razvoj (Integrirani teritorijalni program 2021.-2027.), 1 projekt iz ERASMUS+ programa, 6 projekata iz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>PRIMA programa, 1 projekt financiran sredstvima EIT REGIONAL INOVATION SCHEME (RIS), 2 projekta koja se financiraju sredstvima međunarodnih znanstvenih agencija, 2 projekta financirana sredstvima HAZU, te su uspostavljene bilateralne suradnje i sudjelovanje u COST program (4). Povećanje broja projekata proizlazi prvenstveno iz proaktivnosti istraživača SUZG PBF-a, ali također je i rezultat strategije razvoja SUZG PBF-a i podrške Ureda za projekte, te djelovanja Gospodarskog savjeta. SUZG PBF provodi i stručne aktivnosti kroz Centar za kontrolu namirnica kao akreditirani laboratorij za kontrolu sigurnosti i kvalitete prehrambenih proizvoda i proizvoda opće uporabe. Kako bi dodatno unaprijedio svoju relevantnost i održivost, Centar se usmjerava prema prilagodbi suvremenim tržišnim uvjetima. Dugoročna vizija uključuje njegovu transformaciju u platformu za transfer tehnologija, čime bi se omogućila snažnija povezanost s industrijom i dodatni izvori financiranja izvan općeg proračuna.</w:t>
      </w:r>
    </w:p>
    <w:p w14:paraId="3E19AA11" w14:textId="77777777" w:rsidR="002156F6" w:rsidRPr="009E7996" w:rsidRDefault="002156F6" w:rsidP="002156F6">
      <w:pPr>
        <w:spacing w:after="146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799E173A" w14:textId="77777777" w:rsidR="002156F6" w:rsidRPr="009E7996" w:rsidRDefault="002156F6" w:rsidP="002156F6">
      <w:pPr>
        <w:spacing w:after="0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POKAZATELJI REZULTATA </w:t>
      </w:r>
    </w:p>
    <w:tbl>
      <w:tblPr>
        <w:tblStyle w:val="TableGrid"/>
        <w:tblW w:w="9097" w:type="dxa"/>
        <w:tblInd w:w="-365" w:type="dxa"/>
        <w:tblCellMar>
          <w:left w:w="100" w:type="dxa"/>
          <w:right w:w="86" w:type="dxa"/>
        </w:tblCellMar>
        <w:tblLook w:val="04A0" w:firstRow="1" w:lastRow="0" w:firstColumn="1" w:lastColumn="0" w:noHBand="0" w:noVBand="1"/>
      </w:tblPr>
      <w:tblGrid>
        <w:gridCol w:w="1620"/>
        <w:gridCol w:w="1622"/>
        <w:gridCol w:w="845"/>
        <w:gridCol w:w="988"/>
        <w:gridCol w:w="1291"/>
        <w:gridCol w:w="989"/>
        <w:gridCol w:w="992"/>
        <w:gridCol w:w="988"/>
      </w:tblGrid>
      <w:tr w:rsidR="002156F6" w:rsidRPr="009E7996" w14:paraId="3B5917E0" w14:textId="77777777" w:rsidTr="00603D50">
        <w:trPr>
          <w:trHeight w:val="64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0EE1018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Pokazatelj rezultata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07EC44A9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E12B601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7EDCF716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DD6EE"/>
            <w:vAlign w:val="center"/>
          </w:tcPr>
          <w:p w14:paraId="7E000611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Izvor podataka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1F5BCC6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B57E8D9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2025. 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68C9C67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Ciljana vrijednost 2026. </w:t>
            </w:r>
          </w:p>
        </w:tc>
      </w:tr>
      <w:tr w:rsidR="002156F6" w:rsidRPr="009E7996" w14:paraId="30C829BF" w14:textId="77777777" w:rsidTr="00603D50">
        <w:trPr>
          <w:trHeight w:val="66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5BAE6" w14:textId="77777777" w:rsidR="002156F6" w:rsidRPr="00FA1C77" w:rsidRDefault="002156F6" w:rsidP="00603D50">
            <w:pPr>
              <w:spacing w:after="0" w:line="259" w:lineRule="auto"/>
              <w:ind w:left="0" w:right="47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diplomskih studija na engleskom jeziku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650FF12E" w14:textId="77777777" w:rsidR="002156F6" w:rsidRPr="00FA1C77" w:rsidRDefault="002156F6" w:rsidP="00603D50">
            <w:pPr>
              <w:spacing w:after="0" w:line="259" w:lineRule="auto"/>
              <w:ind w:left="2" w:right="96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diplomskih studija na engleskom jeziku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FA45392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broj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E26C40E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0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14:paraId="403C39E2" w14:textId="77777777" w:rsidR="002156F6" w:rsidRPr="00FA1C77" w:rsidRDefault="002156F6" w:rsidP="00603D50">
            <w:pPr>
              <w:spacing w:after="2" w:line="237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Preglednik studijskih </w:t>
            </w:r>
          </w:p>
          <w:p w14:paraId="6185630C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programa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535BC4B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56988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0 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E498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1 </w:t>
            </w:r>
          </w:p>
        </w:tc>
      </w:tr>
      <w:tr w:rsidR="002156F6" w:rsidRPr="009E7996" w14:paraId="4BA638D1" w14:textId="77777777" w:rsidTr="00603D50">
        <w:trPr>
          <w:trHeight w:val="688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64C79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združenih studija 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8E06764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združenih studija 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3EB5253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5C222AD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B92F9A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Preglednik studijskih programa  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4263D7E0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D774F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6B764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2 </w:t>
            </w:r>
          </w:p>
        </w:tc>
      </w:tr>
      <w:tr w:rsidR="002156F6" w:rsidRPr="009E7996" w14:paraId="179B0271" w14:textId="77777777" w:rsidTr="00603D50">
        <w:trPr>
          <w:trHeight w:val="946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E7A53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 broj poslijediplomskih specijalističkih studija 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C07982B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Broj poslijediplomskih specijalističkih studija 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7A65978A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267374F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2 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5A9D2B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Preglednik studijskih programa  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4D4C3D02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D4D06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083BE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</w:t>
            </w:r>
          </w:p>
        </w:tc>
      </w:tr>
      <w:tr w:rsidR="002156F6" w:rsidRPr="009E7996" w14:paraId="5802F075" w14:textId="77777777" w:rsidTr="00603D50">
        <w:trPr>
          <w:trHeight w:val="604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97601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Provedene sve faze strategije e-učenja 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55F0CCBE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 kolegija u drugoj razini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1EB80B3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2B5072E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42 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E1335F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Odbor za eučenje SUZG PBF-a 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B7C9E2C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10 %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CF5F2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15 % 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4176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15 % </w:t>
            </w:r>
          </w:p>
        </w:tc>
      </w:tr>
      <w:tr w:rsidR="002156F6" w:rsidRPr="009E7996" w14:paraId="2DE3A28E" w14:textId="77777777" w:rsidTr="00603D50">
        <w:trPr>
          <w:trHeight w:val="754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FA621" w14:textId="77777777" w:rsidR="002156F6" w:rsidRPr="00FA1C77" w:rsidRDefault="002156F6" w:rsidP="00603D50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Povećani broj udžbenika u autorstvu </w:t>
            </w:r>
          </w:p>
          <w:p w14:paraId="5024E97F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zaposlenika </w:t>
            </w:r>
          </w:p>
          <w:p w14:paraId="331E9F1B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8CA8CD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udžbenika čiji su autori nastavnici SUZG PBF-a 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4D8A49F5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D440FC6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2 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1DFB9E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Odbor za izdavačku djelatnost 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44AAA52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50866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4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FE727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5</w:t>
            </w:r>
          </w:p>
        </w:tc>
      </w:tr>
      <w:tr w:rsidR="002156F6" w:rsidRPr="009E7996" w14:paraId="04692DBF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DFDDD5" w14:textId="77777777" w:rsidR="002156F6" w:rsidRPr="00FA1C77" w:rsidRDefault="002156F6" w:rsidP="00603D50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Povećani udio praktične i terenske nastave u studijskim programima </w:t>
            </w:r>
          </w:p>
          <w:p w14:paraId="774DE95A" w14:textId="77777777" w:rsidR="002156F6" w:rsidRPr="00FA1C77" w:rsidRDefault="002156F6" w:rsidP="00603D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02FE0BA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ECTS-a dodjeljen </w:t>
            </w: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praksi/terenskoj</w:t>
            </w:r>
          </w:p>
          <w:p w14:paraId="67118CC9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nastavi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752DEAE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313573A8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5 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AA2C194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Odbor za nastavu SUZG PBF-a 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00E94AE6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AFDE6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7 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B17B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7</w:t>
            </w:r>
          </w:p>
        </w:tc>
      </w:tr>
      <w:tr w:rsidR="002156F6" w:rsidRPr="009E7996" w14:paraId="6AD18CDF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0CAFF2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Povećani broj</w:t>
            </w:r>
          </w:p>
          <w:p w14:paraId="4BC6B7E9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nastavnika koji su</w:t>
            </w:r>
          </w:p>
          <w:p w14:paraId="218A3179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završili oblik</w:t>
            </w:r>
          </w:p>
          <w:p w14:paraId="4D98C1E7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usavršavanja za</w:t>
            </w:r>
          </w:p>
          <w:p w14:paraId="785397AD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nastavničke</w:t>
            </w:r>
          </w:p>
          <w:p w14:paraId="39EEC31B" w14:textId="77777777" w:rsidR="002156F6" w:rsidRPr="00FA1C77" w:rsidRDefault="002156F6" w:rsidP="00603D50">
            <w:pPr>
              <w:spacing w:after="0" w:line="237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kompetencije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7BFB502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Broj nastavnika</w:t>
            </w:r>
          </w:p>
          <w:p w14:paraId="308FCB2B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koji su završili</w:t>
            </w:r>
          </w:p>
          <w:p w14:paraId="1772085D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oblik usavršavanja</w:t>
            </w:r>
          </w:p>
          <w:p w14:paraId="0CB7A62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za nastavničke</w:t>
            </w:r>
          </w:p>
          <w:p w14:paraId="7C6E4C9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kompetencije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E7CDA3B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06CCC4B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N/A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78A2FADD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nastavu SUZG PBF-a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F7EE972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9%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E8950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13%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6A62B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18%</w:t>
            </w:r>
          </w:p>
        </w:tc>
      </w:tr>
      <w:tr w:rsidR="002156F6" w:rsidRPr="009E7996" w14:paraId="6CB90FAA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162B45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Uspostavljen</w:t>
            </w:r>
          </w:p>
          <w:p w14:paraId="6186AB0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financijski</w:t>
            </w:r>
          </w:p>
          <w:p w14:paraId="065C889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instrument za</w:t>
            </w:r>
          </w:p>
          <w:p w14:paraId="26F08FD3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nagrađivanje,</w:t>
            </w:r>
          </w:p>
          <w:p w14:paraId="75CA675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uvođenje u</w:t>
            </w:r>
          </w:p>
          <w:p w14:paraId="70EC798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samostalni</w:t>
            </w:r>
          </w:p>
          <w:p w14:paraId="3B0038E5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istraživački rad</w:t>
            </w:r>
          </w:p>
          <w:p w14:paraId="129369DC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najboljih</w:t>
            </w:r>
          </w:p>
          <w:p w14:paraId="3C50C708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znanstvenih novaka</w:t>
            </w:r>
          </w:p>
          <w:p w14:paraId="01F05AE5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 SUZG PBF-u i</w:t>
            </w:r>
          </w:p>
          <w:p w14:paraId="7CDBC6A0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uključivanje u</w:t>
            </w:r>
          </w:p>
          <w:p w14:paraId="165FD440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europske</w:t>
            </w:r>
          </w:p>
          <w:p w14:paraId="755E69D9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istraživačke</w:t>
            </w:r>
          </w:p>
          <w:p w14:paraId="420F986D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programe i</w:t>
            </w:r>
          </w:p>
          <w:p w14:paraId="6B576B55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najuspješnije</w:t>
            </w:r>
          </w:p>
          <w:p w14:paraId="13BD7EA3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znanstvenike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7AFF64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Prihvaćen</w:t>
            </w:r>
          </w:p>
          <w:p w14:paraId="6487CB12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(dopunjeni</w:t>
            </w:r>
          </w:p>
          <w:p w14:paraId="4886641B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postojeći ili novi)</w:t>
            </w:r>
          </w:p>
          <w:p w14:paraId="66BB2F3B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akt koji regulira</w:t>
            </w:r>
          </w:p>
          <w:p w14:paraId="360FD8F4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nagrađivanje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902DF69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E417FA9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1CB38EE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Arhiva FV SUZG PBF-a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C53E7B0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C33FD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33DDD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</w:tr>
      <w:tr w:rsidR="002156F6" w:rsidRPr="009E7996" w14:paraId="7B3F6532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9AD86F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Povećani broj</w:t>
            </w:r>
          </w:p>
          <w:p w14:paraId="596DCE8C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završnih, diplomskih</w:t>
            </w:r>
          </w:p>
          <w:p w14:paraId="6499C1D9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 doktorskih radova</w:t>
            </w:r>
          </w:p>
          <w:p w14:paraId="79AE9EBC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proizašlih iz</w:t>
            </w:r>
          </w:p>
          <w:p w14:paraId="3B0C8AA2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projekata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B2F37E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Broj završnih,</w:t>
            </w:r>
          </w:p>
          <w:p w14:paraId="0D806499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diplomskih i</w:t>
            </w:r>
          </w:p>
          <w:p w14:paraId="11A006B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doktorskih radova</w:t>
            </w:r>
          </w:p>
          <w:p w14:paraId="432F739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proizašlih iz</w:t>
            </w:r>
          </w:p>
          <w:p w14:paraId="0E72A6D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projekata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F77ACBF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0D2AF408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247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3E085D0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Odbor za završne i diplomske radove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177A4B2A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252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2527D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257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3632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262</w:t>
            </w:r>
          </w:p>
        </w:tc>
      </w:tr>
      <w:tr w:rsidR="002156F6" w:rsidRPr="009E7996" w14:paraId="13D38649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A1A189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Implementiran novi</w:t>
            </w:r>
          </w:p>
          <w:p w14:paraId="662E2235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Pravilnik o ustroju</w:t>
            </w:r>
          </w:p>
          <w:p w14:paraId="12E344C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radnih mjesta po</w:t>
            </w:r>
          </w:p>
          <w:p w14:paraId="33D2C4B0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ustrojbenim</w:t>
            </w:r>
          </w:p>
          <w:p w14:paraId="37D05C78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jedinicma koji</w:t>
            </w:r>
          </w:p>
          <w:p w14:paraId="4F783AD7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uključuje i nastavno</w:t>
            </w:r>
          </w:p>
          <w:p w14:paraId="52761C60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osoblje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82B79A7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Donesen novi</w:t>
            </w:r>
          </w:p>
          <w:p w14:paraId="56E6A8EC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Pravilnik o ustroju</w:t>
            </w:r>
          </w:p>
          <w:p w14:paraId="69EB5AD8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radnih mjesta i</w:t>
            </w:r>
          </w:p>
          <w:p w14:paraId="05090D01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njegove izmjene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7448E7E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2C1B5B48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30899506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Arhiva FV SUZG PBF-a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926E60A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3E5D3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4A17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</w:tr>
      <w:tr w:rsidR="002156F6" w:rsidRPr="009E7996" w14:paraId="2DF0BF67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D36481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Provođenje</w:t>
            </w:r>
          </w:p>
          <w:p w14:paraId="2CC3755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zajedničke</w:t>
            </w:r>
          </w:p>
          <w:p w14:paraId="617A5C15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aktivnosti s</w:t>
            </w:r>
          </w:p>
          <w:p w14:paraId="2E2B6FA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članovima</w:t>
            </w:r>
          </w:p>
          <w:p w14:paraId="5367A50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Gospodarskog</w:t>
            </w:r>
          </w:p>
          <w:p w14:paraId="4A32AFF8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savjeta SUZG PBF-a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595A04D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Broj aktivnosti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28337055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586935DC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7440F9D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Gospodarski savjet SUZG PBF-a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6917D9F1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0DF92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DC8E4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</w:tr>
      <w:tr w:rsidR="002156F6" w:rsidRPr="009E7996" w14:paraId="476068BA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EB8D77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Povećani broj</w:t>
            </w:r>
          </w:p>
          <w:p w14:paraId="729EC6CC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suradnje i stručnih</w:t>
            </w:r>
          </w:p>
          <w:p w14:paraId="503D85A2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aktivnosti s</w:t>
            </w:r>
          </w:p>
          <w:p w14:paraId="633C65B3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gospodarstvom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F1679AB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Broj sklopljenih</w:t>
            </w:r>
          </w:p>
          <w:p w14:paraId="3C464F57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Ugovora o</w:t>
            </w:r>
          </w:p>
          <w:p w14:paraId="705E9B9D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suradnji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7884BC29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173360EA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919B9C4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Ured za projekte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5AF855FD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7B72F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11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B4B9C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14</w:t>
            </w:r>
          </w:p>
        </w:tc>
      </w:tr>
      <w:tr w:rsidR="002156F6" w:rsidRPr="009E7996" w14:paraId="6695DCE2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89E853B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Povećan broj</w:t>
            </w:r>
          </w:p>
          <w:p w14:paraId="546A0438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predmeta koji se</w:t>
            </w:r>
          </w:p>
          <w:p w14:paraId="0230C5B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izvode na</w:t>
            </w:r>
          </w:p>
          <w:p w14:paraId="241EC4F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engleskom jeziku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4B781C3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Broj predmeta</w:t>
            </w:r>
          </w:p>
          <w:p w14:paraId="59E04A71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koji se izvode na</w:t>
            </w:r>
          </w:p>
          <w:p w14:paraId="0C94BBAD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engleskom jeziku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40F0A188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14:paraId="6A71B565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25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2748DF7A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Ured za međunarodnu suradnju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14:paraId="31B2017F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02521" w14:textId="77777777" w:rsidR="002156F6" w:rsidRPr="00FA1C77" w:rsidRDefault="002156F6" w:rsidP="00603D50">
            <w:pPr>
              <w:spacing w:after="0" w:line="259" w:lineRule="auto"/>
              <w:ind w:left="6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35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D1B1C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40</w:t>
            </w:r>
          </w:p>
        </w:tc>
      </w:tr>
      <w:tr w:rsidR="002156F6" w:rsidRPr="009E7996" w14:paraId="4EBF19F7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1E47B088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lastRenderedPageBreak/>
              <w:t>Povećati broj</w:t>
            </w:r>
          </w:p>
          <w:p w14:paraId="3F4C107F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sklopljenih ugovora</w:t>
            </w:r>
          </w:p>
          <w:p w14:paraId="6421AFB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o suradnji s</w:t>
            </w:r>
          </w:p>
          <w:p w14:paraId="7B5F595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inozemnim VOI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right w:val="single" w:sz="3" w:space="0" w:color="000000"/>
            </w:tcBorders>
            <w:vAlign w:val="center"/>
          </w:tcPr>
          <w:p w14:paraId="13F47372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Broj sklopljenih</w:t>
            </w:r>
          </w:p>
          <w:p w14:paraId="23FD9F7A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ugovora o</w:t>
            </w:r>
          </w:p>
          <w:p w14:paraId="53DBD499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suradnji s</w:t>
            </w:r>
          </w:p>
          <w:p w14:paraId="3377E426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inozemnim VOI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right w:val="single" w:sz="4" w:space="0" w:color="000000"/>
            </w:tcBorders>
            <w:vAlign w:val="center"/>
          </w:tcPr>
          <w:p w14:paraId="1978553B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right w:val="single" w:sz="3" w:space="0" w:color="000000"/>
            </w:tcBorders>
            <w:vAlign w:val="center"/>
          </w:tcPr>
          <w:p w14:paraId="386A8097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20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right w:val="single" w:sz="3" w:space="0" w:color="000000"/>
            </w:tcBorders>
            <w:vAlign w:val="center"/>
          </w:tcPr>
          <w:p w14:paraId="68D3F79F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Ured za međunarodnu suradnju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right w:val="single" w:sz="4" w:space="0" w:color="000000"/>
            </w:tcBorders>
            <w:vAlign w:val="center"/>
          </w:tcPr>
          <w:p w14:paraId="26CF75A4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FE0D71C" w14:textId="77777777" w:rsidR="002156F6" w:rsidRPr="00FA1C77" w:rsidRDefault="002156F6" w:rsidP="00603D50">
            <w:pPr>
              <w:spacing w:after="0" w:line="259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23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FA958C3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24</w:t>
            </w:r>
          </w:p>
        </w:tc>
      </w:tr>
      <w:tr w:rsidR="002156F6" w:rsidRPr="009E7996" w14:paraId="3AE5705A" w14:textId="77777777" w:rsidTr="00603D50">
        <w:trPr>
          <w:trHeight w:val="813"/>
        </w:trPr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453EC94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Povećan broj</w:t>
            </w:r>
          </w:p>
          <w:p w14:paraId="72A7A70E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studijskih programa</w:t>
            </w:r>
          </w:p>
          <w:p w14:paraId="24C0B441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na engleskom jeziku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FCFF84F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Broj studijskih</w:t>
            </w:r>
          </w:p>
          <w:p w14:paraId="3875A83F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programa na</w:t>
            </w:r>
          </w:p>
          <w:p w14:paraId="14C43F8C" w14:textId="77777777" w:rsidR="002156F6" w:rsidRPr="00FA1C77" w:rsidRDefault="002156F6" w:rsidP="00603D5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hr-HR"/>
              </w:rPr>
              <w:t>engleskom jeziku</w:t>
            </w:r>
          </w:p>
        </w:tc>
        <w:tc>
          <w:tcPr>
            <w:tcW w:w="845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69C59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broj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2968EEE8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9A1F553" w14:textId="77777777" w:rsidR="002156F6" w:rsidRPr="00FA1C77" w:rsidRDefault="002156F6" w:rsidP="00603D50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Ured za međunarodnu suradnju</w:t>
            </w:r>
          </w:p>
        </w:tc>
        <w:tc>
          <w:tcPr>
            <w:tcW w:w="989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D5017" w14:textId="77777777" w:rsidR="002156F6" w:rsidRPr="00FA1C77" w:rsidRDefault="002156F6" w:rsidP="00603D50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63B26" w14:textId="77777777" w:rsidR="002156F6" w:rsidRPr="00FA1C77" w:rsidRDefault="002156F6" w:rsidP="00603D50">
            <w:pPr>
              <w:spacing w:after="0" w:line="259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0</w:t>
            </w: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1814DE" w14:textId="77777777" w:rsidR="002156F6" w:rsidRPr="00FA1C77" w:rsidRDefault="002156F6" w:rsidP="00603D50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FA1C77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1</w:t>
            </w:r>
          </w:p>
        </w:tc>
      </w:tr>
    </w:tbl>
    <w:p w14:paraId="0F13EF29" w14:textId="77777777" w:rsidR="002156F6" w:rsidRPr="009E799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3F7939D3" w14:textId="4C3D652A" w:rsidR="00AA5D77" w:rsidRPr="009E7996" w:rsidRDefault="009955C2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24CAC6E4" w14:textId="77777777" w:rsidR="004F6902" w:rsidRPr="009E7996" w:rsidRDefault="004F6902" w:rsidP="004F6902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Šifra i naziv aktivnosti/ projekta </w:t>
      </w:r>
    </w:p>
    <w:p w14:paraId="123CDAD8" w14:textId="72B017F9" w:rsidR="004F6902" w:rsidRPr="009E7996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>A621001 Redovna djelatnost Sveučilišt</w:t>
      </w:r>
      <w:r w:rsidR="008E12BA"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>a</w:t>
      </w:r>
      <w:r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 xml:space="preserve"> u Zagrebu</w:t>
      </w:r>
    </w:p>
    <w:p w14:paraId="43A444EB" w14:textId="2B7AFD64" w:rsidR="004F6902" w:rsidRPr="009E7996" w:rsidRDefault="004073B7" w:rsidP="004F6902">
      <w:pPr>
        <w:spacing w:after="263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SUZG PBF</w:t>
      </w:r>
      <w:r w:rsidR="004F6902"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je usmjeren na kontinuirano unaprjeđivanje kvalitete nastavnog i istraživačkog rada kroz aktivnosti/projekte:</w:t>
      </w:r>
    </w:p>
    <w:p w14:paraId="0FF4CAE8" w14:textId="7870974F" w:rsidR="004F6902" w:rsidRPr="009E7996" w:rsidRDefault="004F6902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 ciljem društvenog razvoja i učinka na zajednicu u cjelini, 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je orijentiran na kontinuirana poboljšanja procesa visokog obrazovanja, svih razina sveučilišnog studija, temeljenog na izvrsnosti istraživačkoga rada, s nastojanjima transfera rezultata ovih procesa u društvenu zajednicu. Temeljni ciljevi razvoja 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-a su regionalno liderstvo među visokoškolskim ustanovama u području biotehničkih znanosti; akceleracija razvoja prehrambene odnosno biotehnološke industrije i razvoj nutricionizma u Republici Hrvatskoj, pružajući studentima vrhunsko visoko obrazovanje temeljeno na principima recentnih svjetskih znanstvenih dostignuća te osnaživanje uloge 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-a u razvoju Sveučilišta u Zagrebu kao najstarijeg i jednog od najvećih sveučilišta u regiji.  Nadalje je cilj i dalje promovirati i poticati transfer akademskog znanja i rezultata za razvoj inovativnih i poboljšanje postojećih proizvoda ili usluga u suradnji s gospodarstvom.  </w:t>
      </w:r>
    </w:p>
    <w:p w14:paraId="3D18F076" w14:textId="79795814" w:rsidR="004F6902" w:rsidRPr="009E7996" w:rsidRDefault="004073B7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="004F6902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definira pet strateških područja: nastavna djelatnost, znanstveno-istraživački rad, transfer znanja i tehnologije, internacionalizacija, sustav osiguravanja kvalitete i upravljanje resursima  </w:t>
      </w:r>
    </w:p>
    <w:p w14:paraId="47215960" w14:textId="77777777" w:rsidR="00182522" w:rsidRPr="009E7996" w:rsidRDefault="0018252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00CDB1F8" w14:textId="530A2459" w:rsidR="004F6902" w:rsidRPr="009E7996" w:rsidRDefault="004F690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Zakonske i druge pravne osnove</w:t>
      </w:r>
    </w:p>
    <w:p w14:paraId="6E311510" w14:textId="7ADE03CB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</w:t>
      </w:r>
      <w:r w:rsidR="00182522" w:rsidRPr="009E7996">
        <w:rPr>
          <w:rFonts w:ascii="Times New Roman" w:hAnsi="Times New Roman"/>
          <w:sz w:val="24"/>
          <w:szCs w:val="24"/>
          <w:lang w:val="hr-HR"/>
        </w:rPr>
        <w:t xml:space="preserve">visokom obrazovanju i </w:t>
      </w:r>
      <w:r w:rsidRPr="009E7996">
        <w:rPr>
          <w:rFonts w:ascii="Times New Roman" w:hAnsi="Times New Roman"/>
          <w:sz w:val="24"/>
          <w:szCs w:val="24"/>
          <w:lang w:val="hr-HR"/>
        </w:rPr>
        <w:t>znanstvenoj djelatnosti</w:t>
      </w:r>
    </w:p>
    <w:p w14:paraId="6C01F9D4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Kolektivni ugovor za znanost i visoko obrazovanje </w:t>
      </w:r>
    </w:p>
    <w:p w14:paraId="22DA1881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studentskom zboru i drugim studentskim organizacijama </w:t>
      </w:r>
    </w:p>
    <w:p w14:paraId="23EAC24A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Strategija znanosti, obrazovanja i tehnologije, </w:t>
      </w:r>
    </w:p>
    <w:p w14:paraId="002C57EB" w14:textId="1E3326B4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>Strategija razvoja Prehrambeno-biotehnološkog fakulteta za razdoblje 2019.-2025.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 xml:space="preserve">, te Strategija razvoja </w:t>
      </w:r>
      <w:r w:rsidR="004073B7" w:rsidRPr="009E7996">
        <w:rPr>
          <w:rFonts w:ascii="Times New Roman" w:hAnsi="Times New Roman"/>
          <w:sz w:val="24"/>
          <w:szCs w:val="24"/>
          <w:lang w:val="hr-HR"/>
        </w:rPr>
        <w:t>SUZG PBF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>-a za razdoblje 202</w:t>
      </w:r>
      <w:r w:rsidR="001A23C1" w:rsidRPr="009E7996">
        <w:rPr>
          <w:rFonts w:ascii="Times New Roman" w:hAnsi="Times New Roman"/>
          <w:sz w:val="24"/>
          <w:szCs w:val="24"/>
          <w:lang w:val="hr-HR"/>
        </w:rPr>
        <w:t>5.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>-202</w:t>
      </w:r>
      <w:r w:rsidR="001A23C1" w:rsidRPr="009E7996">
        <w:rPr>
          <w:rFonts w:ascii="Times New Roman" w:hAnsi="Times New Roman"/>
          <w:sz w:val="24"/>
          <w:szCs w:val="24"/>
          <w:lang w:val="hr-HR"/>
        </w:rPr>
        <w:t>9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>.</w:t>
      </w:r>
      <w:r w:rsidR="00901986">
        <w:rPr>
          <w:rFonts w:ascii="Times New Roman" w:hAnsi="Times New Roman"/>
          <w:sz w:val="24"/>
          <w:szCs w:val="24"/>
          <w:lang w:val="hr-HR"/>
        </w:rPr>
        <w:t xml:space="preserve"> koja je</w:t>
      </w:r>
      <w:r w:rsidR="00565689" w:rsidRPr="009E7996">
        <w:rPr>
          <w:rFonts w:ascii="Times New Roman" w:hAnsi="Times New Roman"/>
          <w:sz w:val="24"/>
          <w:szCs w:val="24"/>
          <w:lang w:val="hr-HR"/>
        </w:rPr>
        <w:t xml:space="preserve"> u izradi</w:t>
      </w:r>
    </w:p>
    <w:p w14:paraId="40358D57" w14:textId="1E0EEFDF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Strateški program znanstvenih istraživanja </w:t>
      </w:r>
      <w:r w:rsidR="008B7A41" w:rsidRPr="009E7996">
        <w:rPr>
          <w:rFonts w:ascii="Times New Roman" w:hAnsi="Times New Roman"/>
          <w:sz w:val="24"/>
          <w:szCs w:val="24"/>
          <w:lang w:val="hr-HR"/>
        </w:rPr>
        <w:t xml:space="preserve">Sveučilišta u Zagrebu </w:t>
      </w:r>
      <w:r w:rsidRPr="009E7996">
        <w:rPr>
          <w:rFonts w:ascii="Times New Roman" w:hAnsi="Times New Roman"/>
          <w:sz w:val="24"/>
          <w:szCs w:val="24"/>
          <w:lang w:val="hr-HR"/>
        </w:rPr>
        <w:t>Prehrambeno-biotehnološkog fakulteta za razdoblje 2021.-2027.</w:t>
      </w:r>
    </w:p>
    <w:p w14:paraId="617C1A92" w14:textId="5CC6E291" w:rsidR="004F6902" w:rsidRDefault="004F6902" w:rsidP="004F6902">
      <w:pPr>
        <w:spacing w:after="197" w:line="268" w:lineRule="auto"/>
        <w:ind w:left="832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54EEB2EF" w14:textId="77777777" w:rsidR="00E54AB2" w:rsidRPr="009E7996" w:rsidRDefault="00E54AB2" w:rsidP="004F6902">
      <w:pPr>
        <w:spacing w:after="197" w:line="268" w:lineRule="auto"/>
        <w:ind w:left="832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366"/>
        <w:gridCol w:w="1266"/>
        <w:gridCol w:w="1267"/>
        <w:gridCol w:w="1267"/>
        <w:gridCol w:w="1563"/>
      </w:tblGrid>
      <w:tr w:rsidR="00DB5F40" w:rsidRPr="009E7996" w14:paraId="1FCCE39B" w14:textId="77777777" w:rsidTr="00636A73">
        <w:tc>
          <w:tcPr>
            <w:tcW w:w="1274" w:type="dxa"/>
            <w:shd w:val="clear" w:color="auto" w:fill="D0CECE" w:themeFill="background2" w:themeFillShade="E6"/>
          </w:tcPr>
          <w:p w14:paraId="711444B4" w14:textId="77777777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319C9C49" w14:textId="77777777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D0CECE" w:themeFill="background2" w:themeFillShade="E6"/>
            <w:vAlign w:val="center"/>
          </w:tcPr>
          <w:p w14:paraId="60246FC3" w14:textId="45ED5779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267" w:type="dxa"/>
            <w:shd w:val="clear" w:color="auto" w:fill="D0CECE" w:themeFill="background2" w:themeFillShade="E6"/>
            <w:vAlign w:val="center"/>
          </w:tcPr>
          <w:p w14:paraId="70E08479" w14:textId="159100D3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267" w:type="dxa"/>
            <w:shd w:val="clear" w:color="auto" w:fill="D0CECE" w:themeFill="background2" w:themeFillShade="E6"/>
            <w:vAlign w:val="center"/>
          </w:tcPr>
          <w:p w14:paraId="704700BA" w14:textId="08DD5CED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267" w:type="dxa"/>
            <w:shd w:val="clear" w:color="auto" w:fill="D0CECE" w:themeFill="background2" w:themeFillShade="E6"/>
            <w:vAlign w:val="center"/>
          </w:tcPr>
          <w:p w14:paraId="6EF3D9A0" w14:textId="312E9009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2024.</w:t>
            </w:r>
          </w:p>
        </w:tc>
      </w:tr>
      <w:tr w:rsidR="00DB5F40" w:rsidRPr="009E7996" w14:paraId="33216C59" w14:textId="77777777" w:rsidTr="00636A73">
        <w:tc>
          <w:tcPr>
            <w:tcW w:w="1274" w:type="dxa"/>
          </w:tcPr>
          <w:p w14:paraId="1244672F" w14:textId="77777777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A621001</w:t>
            </w:r>
          </w:p>
          <w:p w14:paraId="6537408D" w14:textId="30058AC6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Redovna djelatnost Sveučilišta u Zagrebu</w:t>
            </w:r>
          </w:p>
        </w:tc>
        <w:tc>
          <w:tcPr>
            <w:tcW w:w="1266" w:type="dxa"/>
            <w:shd w:val="clear" w:color="auto" w:fill="auto"/>
          </w:tcPr>
          <w:p w14:paraId="13B45032" w14:textId="6D70D463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6.318.880 EUR</w:t>
            </w:r>
          </w:p>
        </w:tc>
        <w:tc>
          <w:tcPr>
            <w:tcW w:w="1267" w:type="dxa"/>
          </w:tcPr>
          <w:p w14:paraId="07754205" w14:textId="477B0CBB" w:rsidR="00DB5F40" w:rsidRPr="00382BAF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7.073.085 EUR</w:t>
            </w:r>
          </w:p>
        </w:tc>
        <w:tc>
          <w:tcPr>
            <w:tcW w:w="1267" w:type="dxa"/>
          </w:tcPr>
          <w:p w14:paraId="3872619B" w14:textId="2BF230F1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8.633.149 EUR</w:t>
            </w:r>
          </w:p>
        </w:tc>
        <w:tc>
          <w:tcPr>
            <w:tcW w:w="1267" w:type="dxa"/>
          </w:tcPr>
          <w:p w14:paraId="17173C18" w14:textId="2FDCAB73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8.828.786,06</w:t>
            </w:r>
          </w:p>
          <w:p w14:paraId="716934D0" w14:textId="77777777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</w:t>
            </w:r>
          </w:p>
        </w:tc>
      </w:tr>
    </w:tbl>
    <w:p w14:paraId="24465372" w14:textId="77777777" w:rsidR="004F6902" w:rsidRPr="009E7996" w:rsidRDefault="004F6902" w:rsidP="004F6902">
      <w:pPr>
        <w:spacing w:before="24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Ova aktivnost/ projekt sastoji se od sljedećih elemenata/ podaktivnosti:</w:t>
      </w:r>
    </w:p>
    <w:p w14:paraId="38FC1056" w14:textId="77777777" w:rsidR="004F6902" w:rsidRPr="009E7996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996">
        <w:rPr>
          <w:rFonts w:ascii="Times New Roman" w:hAnsi="Times New Roman" w:cs="Times New Roman"/>
          <w:i/>
          <w:sz w:val="24"/>
          <w:szCs w:val="24"/>
        </w:rPr>
        <w:t>Financiranja rashoda za plaće</w:t>
      </w:r>
    </w:p>
    <w:p w14:paraId="390B7781" w14:textId="77777777" w:rsidR="004F6902" w:rsidRPr="009E7996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996">
        <w:rPr>
          <w:rFonts w:ascii="Times New Roman" w:hAnsi="Times New Roman" w:cs="Times New Roman"/>
          <w:i/>
          <w:sz w:val="24"/>
          <w:szCs w:val="24"/>
        </w:rPr>
        <w:t>Financiranja materijalnih prava zaposlenih</w:t>
      </w:r>
    </w:p>
    <w:p w14:paraId="07F4558D" w14:textId="77777777" w:rsidR="004F6902" w:rsidRPr="009E7996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996">
        <w:rPr>
          <w:rFonts w:ascii="Times New Roman" w:hAnsi="Times New Roman" w:cs="Times New Roman"/>
          <w:i/>
          <w:sz w:val="24"/>
          <w:szCs w:val="24"/>
        </w:rPr>
        <w:t>Financiranje rada studentskog zbora</w:t>
      </w:r>
    </w:p>
    <w:p w14:paraId="4382B2DA" w14:textId="2FA9C492" w:rsidR="004F6902" w:rsidRPr="009E7996" w:rsidRDefault="004F690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Ova aktivnost provodi se svake godine, a Sveučilište u Zagrebu svim sastavnicama dostavlja uputu o izradi financijskog plana za trogodišnje razdoblje, u kojoj su utvrđeni limiti za planiranje pojedinih pozicija rashoda, što posredno određuje </w:t>
      </w:r>
      <w:r w:rsidR="0090198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planiranje pozicija prihoda.   </w:t>
      </w:r>
    </w:p>
    <w:p w14:paraId="7160C618" w14:textId="77777777" w:rsidR="009E7996" w:rsidRPr="009E7996" w:rsidRDefault="009E7996" w:rsidP="004F6902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08B3A593" w14:textId="1BAC27D2" w:rsidR="004F6902" w:rsidRPr="009E7996" w:rsidRDefault="004F6902" w:rsidP="004F6902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Za aktivnost A621001 (stavke redovne djelatnosti Sveučilišta u Zagrebu) 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prvotno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je dana uputa za planiranje za 202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4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. godinu s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ukupnim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povećanjem od 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6,36%, pri čemu je sredstva za plaće potrebno uvećati u odnosu na plan za 2023. godinu za redovna povećanja zbog napredovanja </w:t>
      </w:r>
      <w:r w:rsidR="0090198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navršenih godina staža, a rashode za materijalne troškove treba planirati na razini 2023. godine. 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Sukladno uputama planirani su rashodi po navedenim stavkama, a sve u visini planiranih Prihoda za isto razdoblje. 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Naknadno je zaprimljena uputa 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nadležnog 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Ministarstva 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 iznosima koji su uvršteni u tablicu, a realizacija za 2024. godinu iznosi 8.828.786,06 eura.</w:t>
      </w:r>
    </w:p>
    <w:p w14:paraId="6EE3B863" w14:textId="77777777" w:rsidR="004F6902" w:rsidRPr="009E7996" w:rsidRDefault="004F6902" w:rsidP="004F6902">
      <w:pPr>
        <w:spacing w:after="149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3125B2D0" w14:textId="77777777" w:rsidR="004F6902" w:rsidRPr="009E7996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>A622122 Programsko financiranje javnih visokih učilišta</w:t>
      </w:r>
    </w:p>
    <w:p w14:paraId="00845039" w14:textId="77777777" w:rsidR="004F6902" w:rsidRPr="009E7996" w:rsidRDefault="004F690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bookmarkStart w:id="1" w:name="_Hlk115442191"/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Zakonske i druge pravne osnove</w:t>
      </w:r>
    </w:p>
    <w:p w14:paraId="6F065B71" w14:textId="21DA1F2E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</w:t>
      </w:r>
      <w:r w:rsidR="00182522" w:rsidRPr="009E7996">
        <w:rPr>
          <w:rFonts w:ascii="Times New Roman" w:hAnsi="Times New Roman"/>
          <w:sz w:val="24"/>
          <w:szCs w:val="24"/>
          <w:lang w:val="hr-HR"/>
        </w:rPr>
        <w:t xml:space="preserve">visokom obrazovanju </w:t>
      </w:r>
      <w:r w:rsidR="00621A35">
        <w:rPr>
          <w:rFonts w:ascii="Times New Roman" w:hAnsi="Times New Roman"/>
          <w:sz w:val="24"/>
          <w:szCs w:val="24"/>
          <w:lang w:val="hr-HR"/>
        </w:rPr>
        <w:t>i</w:t>
      </w:r>
      <w:r w:rsidR="00182522" w:rsidRPr="009E799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/>
          <w:sz w:val="24"/>
          <w:szCs w:val="24"/>
          <w:lang w:val="hr-HR"/>
        </w:rPr>
        <w:t xml:space="preserve">znanstvenoj djelatnosti </w:t>
      </w:r>
    </w:p>
    <w:p w14:paraId="61EEFBDB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Kolektivni ugovor za znanost i visoko obrazovanje </w:t>
      </w:r>
    </w:p>
    <w:p w14:paraId="2840E50A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studentskom zboru i drugim studentskim organizacijama </w:t>
      </w:r>
    </w:p>
    <w:p w14:paraId="5C9F7A5C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Strategija znanosti, obrazovanja i tehnologije, </w:t>
      </w:r>
    </w:p>
    <w:p w14:paraId="6D26116E" w14:textId="28EA1D55" w:rsidR="004F6902" w:rsidRPr="009E7996" w:rsidRDefault="004F6902" w:rsidP="0056568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>Strategija razvoja Prehrambeno-biotehnološkog fakulteta za razdoblje 2019.-2025.</w:t>
      </w:r>
      <w:r w:rsidR="00565689" w:rsidRPr="009E7996">
        <w:rPr>
          <w:rFonts w:ascii="Times New Roman" w:hAnsi="Times New Roman"/>
          <w:sz w:val="24"/>
          <w:szCs w:val="24"/>
          <w:lang w:val="hr-HR"/>
        </w:rPr>
        <w:t xml:space="preserve"> te Strategija razvoja </w:t>
      </w:r>
      <w:r w:rsidR="004073B7" w:rsidRPr="009E7996">
        <w:rPr>
          <w:rFonts w:ascii="Times New Roman" w:hAnsi="Times New Roman"/>
          <w:sz w:val="24"/>
          <w:szCs w:val="24"/>
          <w:lang w:val="hr-HR"/>
        </w:rPr>
        <w:t>SUZG PBF</w:t>
      </w:r>
      <w:r w:rsidR="00565689" w:rsidRPr="009E7996">
        <w:rPr>
          <w:rFonts w:ascii="Times New Roman" w:hAnsi="Times New Roman"/>
          <w:sz w:val="24"/>
          <w:szCs w:val="24"/>
          <w:lang w:val="hr-HR"/>
        </w:rPr>
        <w:t>-a za razdoblje 2024.-2028. u izradi</w:t>
      </w:r>
    </w:p>
    <w:p w14:paraId="5505B9E5" w14:textId="04E71F0F" w:rsidR="00943225" w:rsidRPr="009E7996" w:rsidRDefault="004F6902" w:rsidP="0094322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Strateški program znanstvenih istraživanja </w:t>
      </w:r>
      <w:r w:rsidR="008B7A41" w:rsidRPr="009E7996">
        <w:rPr>
          <w:rFonts w:ascii="Times New Roman" w:hAnsi="Times New Roman"/>
          <w:sz w:val="24"/>
          <w:szCs w:val="24"/>
          <w:lang w:val="hr-HR"/>
        </w:rPr>
        <w:t xml:space="preserve">Sveučilišta u Zagrebu </w:t>
      </w:r>
      <w:r w:rsidRPr="009E7996">
        <w:rPr>
          <w:rFonts w:ascii="Times New Roman" w:hAnsi="Times New Roman"/>
          <w:sz w:val="24"/>
          <w:szCs w:val="24"/>
          <w:lang w:val="hr-HR"/>
        </w:rPr>
        <w:t>Prehrambeno-biotehnološkog fakulteta za razdoblje 2021.-2027.</w:t>
      </w:r>
    </w:p>
    <w:bookmarkEnd w:id="1"/>
    <w:p w14:paraId="4BFDA48E" w14:textId="77777777" w:rsidR="00943225" w:rsidRPr="009E7996" w:rsidRDefault="00943225" w:rsidP="004073B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462"/>
        <w:gridCol w:w="1270"/>
        <w:gridCol w:w="1261"/>
        <w:gridCol w:w="1262"/>
        <w:gridCol w:w="1687"/>
      </w:tblGrid>
      <w:tr w:rsidR="00DB5F40" w:rsidRPr="009E7996" w14:paraId="59DC4301" w14:textId="77777777" w:rsidTr="00DB5F40">
        <w:tc>
          <w:tcPr>
            <w:tcW w:w="1324" w:type="dxa"/>
            <w:shd w:val="clear" w:color="auto" w:fill="D0CECE" w:themeFill="background2" w:themeFillShade="E6"/>
          </w:tcPr>
          <w:p w14:paraId="57B97875" w14:textId="77777777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014EFA6C" w14:textId="77777777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4DE9B383" w14:textId="49F5736D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19987DDD" w14:textId="5CDD290A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0A213AFD" w14:textId="5D5221A1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687" w:type="dxa"/>
            <w:shd w:val="clear" w:color="auto" w:fill="D0CECE" w:themeFill="background2" w:themeFillShade="E6"/>
            <w:vAlign w:val="center"/>
          </w:tcPr>
          <w:p w14:paraId="37E0BC20" w14:textId="354A4A6E" w:rsidR="00DB5F40" w:rsidRPr="009E7996" w:rsidRDefault="00DB5F40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2024.</w:t>
            </w:r>
          </w:p>
        </w:tc>
      </w:tr>
      <w:tr w:rsidR="00DB5F40" w:rsidRPr="009E7996" w14:paraId="59A0C9B5" w14:textId="77777777" w:rsidTr="00DB5F40">
        <w:tc>
          <w:tcPr>
            <w:tcW w:w="1324" w:type="dxa"/>
          </w:tcPr>
          <w:p w14:paraId="72035840" w14:textId="11842102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A622122</w:t>
            </w:r>
          </w:p>
          <w:p w14:paraId="055D75C1" w14:textId="3C9B2C8B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Programsko financiranje javnih visokih učilišta</w:t>
            </w:r>
          </w:p>
        </w:tc>
        <w:tc>
          <w:tcPr>
            <w:tcW w:w="1270" w:type="dxa"/>
            <w:shd w:val="clear" w:color="auto" w:fill="auto"/>
          </w:tcPr>
          <w:p w14:paraId="6D7B332B" w14:textId="38099228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557.560 EUR</w:t>
            </w:r>
          </w:p>
        </w:tc>
        <w:tc>
          <w:tcPr>
            <w:tcW w:w="1261" w:type="dxa"/>
          </w:tcPr>
          <w:p w14:paraId="2A66F275" w14:textId="281D2F74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555.846 EUR</w:t>
            </w:r>
          </w:p>
        </w:tc>
        <w:tc>
          <w:tcPr>
            <w:tcW w:w="1262" w:type="dxa"/>
          </w:tcPr>
          <w:p w14:paraId="4A703377" w14:textId="4F0A0DB0" w:rsidR="00DB5F40" w:rsidRPr="009E7996" w:rsidRDefault="00DB5F40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603.450 EUR</w:t>
            </w:r>
          </w:p>
        </w:tc>
        <w:tc>
          <w:tcPr>
            <w:tcW w:w="1687" w:type="dxa"/>
          </w:tcPr>
          <w:p w14:paraId="5AB42244" w14:textId="3BB740D4" w:rsidR="00DB5F40" w:rsidRPr="009E7996" w:rsidRDefault="00DB5F40" w:rsidP="00B732D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717.155,50 EUR</w:t>
            </w:r>
          </w:p>
        </w:tc>
      </w:tr>
    </w:tbl>
    <w:p w14:paraId="066E5C9A" w14:textId="77777777" w:rsidR="009E7996" w:rsidRPr="009E7996" w:rsidRDefault="009E7996" w:rsidP="00136223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1EB120BA" w14:textId="29DC607D" w:rsidR="00AC14C3" w:rsidRPr="009E7996" w:rsidRDefault="00982F92" w:rsidP="00136223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Sukladno uputi S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veučilišta u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agrebu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, s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redstva programskog financiranja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javnih visokih učilišta, koja obuhvaćaju subvencije participacija školarina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potpore znanosti, za 2024. godinu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planirana su s povećanjem od 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0,78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% u odnosu na plan za 202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3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. godine, a projekcije za 202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5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i 2026. 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godinu 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trebaju biti jednake planu za 2024. godinu. Rashodovna strana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u spomenutom trogodišnjem razdoblju plan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irana je na temelju potrošnje odnosno ra</w:t>
      </w:r>
      <w:r w:rsidR="002C569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hoda iz ranijih razdoblja, uz napomenu da je dio sredstava predviđen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za pokriće Materija</w:t>
      </w:r>
      <w:r w:rsidR="002C569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l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nih rashoda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Naknadno je zaprimljena uputa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nadležnog 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Ministarstva u kojoj su korigirane brojke sukladno usvojenom Državnom proračunu Republike Hrvatske za 2024. godinu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projekcijama za 2025.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2026. godinu. Suhodno spomenutoj uputi, izvršene su korekcije u okviru aktivnosti A622122 Programsko financiranje javnih visokih učilišta, kako je navedeno u tablici iznad.</w:t>
      </w:r>
    </w:p>
    <w:p w14:paraId="533B1FB6" w14:textId="1E3C62F5" w:rsidR="00957D75" w:rsidRPr="009E7996" w:rsidRDefault="00957D75" w:rsidP="00136223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0DAD22AE" w14:textId="2F0360A8" w:rsidR="00957D75" w:rsidRPr="009E7996" w:rsidRDefault="00D71B03" w:rsidP="00A962B3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 okviru Prihoda iz nadležnog proračuna za financiranje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troškova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pravomoćn</w:t>
      </w:r>
      <w:r w:rsidR="00AD3894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ih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 xml:space="preserve"> sudsk</w:t>
      </w:r>
      <w:r w:rsidR="00AD3894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ih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 xml:space="preserve"> presud</w:t>
      </w:r>
      <w:r w:rsidR="00AD3894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a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(</w:t>
      </w:r>
      <w:r w:rsidR="00A962B3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aktivnosti A621181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)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prvotno je planiran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iznos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od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84.800 eura za 2024. godinu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 visini planiranih rashoda po pravomoćnim sudskim presudama (aktivnost A621181)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, a nakon toga izmjenama i dopunama se taj iznos sveo na nulu, no do kraja 2024. godine je ipak realiziran rashod u iznosu 65.574,73 eura.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</w:p>
    <w:p w14:paraId="2F9FE84C" w14:textId="77777777" w:rsidR="00AD3894" w:rsidRPr="009E7996" w:rsidRDefault="00AD3894" w:rsidP="00A962B3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245A985D" w14:textId="2D54F337" w:rsidR="00AD3894" w:rsidRPr="009E7996" w:rsidRDefault="00AD3894" w:rsidP="00A962B3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U okviru aktivnosti 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A621183 Stipendije i školarine za doktorski studij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planiran je iznos od 201 eura za 2024. godinu, a realizirano je 1.695,42 eura. </w:t>
      </w:r>
    </w:p>
    <w:sectPr w:rsidR="00AD3894" w:rsidRPr="009E7996">
      <w:footerReference w:type="even" r:id="rId11"/>
      <w:footerReference w:type="default" r:id="rId12"/>
      <w:footerReference w:type="first" r:id="rId13"/>
      <w:pgSz w:w="12240" w:h="15840"/>
      <w:pgMar w:top="1332" w:right="1859" w:bottom="1348" w:left="1764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8FFBC" w14:textId="77777777" w:rsidR="00E16E53" w:rsidRDefault="00E16E53">
      <w:pPr>
        <w:spacing w:after="0" w:line="240" w:lineRule="auto"/>
      </w:pPr>
      <w:r>
        <w:separator/>
      </w:r>
    </w:p>
  </w:endnote>
  <w:endnote w:type="continuationSeparator" w:id="0">
    <w:p w14:paraId="293BC349" w14:textId="77777777" w:rsidR="00E16E53" w:rsidRDefault="00E16E53">
      <w:pPr>
        <w:spacing w:after="0" w:line="240" w:lineRule="auto"/>
      </w:pPr>
      <w:r>
        <w:continuationSeparator/>
      </w:r>
    </w:p>
  </w:endnote>
  <w:endnote w:id="1">
    <w:p w14:paraId="0ACAAFCB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CC6C58E" w14:textId="77777777" w:rsidR="002156F6" w:rsidRPr="00382BAF" w:rsidRDefault="002156F6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A679088 Redovna djelatnost Sveučilišta u Zagrebu</w:t>
      </w:r>
    </w:p>
    <w:p w14:paraId="1095A50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 i druge pravne osnove</w:t>
      </w:r>
    </w:p>
    <w:p w14:paraId="57E8486B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Zakon o visokom obrazovanju i znanstvenoj djelatnosti </w:t>
      </w:r>
    </w:p>
    <w:p w14:paraId="052F1308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Zakon o osiguravanju kvalitete u visokom obrazovanju i znanosti </w:t>
      </w:r>
    </w:p>
    <w:p w14:paraId="79F9CB6E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7EFE3DA2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Zakon o studentskom zboru i drugim studentskim organizacijama </w:t>
      </w:r>
    </w:p>
    <w:p w14:paraId="7A8F67A9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Strategija znanosti, obrazovanja i tehnologije, </w:t>
      </w:r>
    </w:p>
    <w:p w14:paraId="6A88A951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>Strategija razvoja Prehrambeno-biotehnološkog fakulteta za razdoblje 2019.-2025. te Strategija razvoja SUZG PBF-a za razdoblje 2024.-2028. u izradi</w:t>
      </w:r>
    </w:p>
    <w:p w14:paraId="17D46A0F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>Strateški program znanstvenih istraživanja Sveučilišta u Zagrebu Prehrambeno-biotehnološkog fakulteta za razdoblje 2021.-2027.</w:t>
      </w:r>
    </w:p>
    <w:p w14:paraId="4AF58EED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366"/>
        <w:gridCol w:w="1270"/>
        <w:gridCol w:w="1261"/>
        <w:gridCol w:w="1383"/>
        <w:gridCol w:w="1263"/>
      </w:tblGrid>
      <w:tr w:rsidR="002156F6" w:rsidRPr="00382BAF" w14:paraId="68E74C29" w14:textId="77777777" w:rsidTr="00AA0803">
        <w:tc>
          <w:tcPr>
            <w:tcW w:w="1324" w:type="dxa"/>
            <w:shd w:val="clear" w:color="auto" w:fill="D0CECE" w:themeFill="background2" w:themeFillShade="E6"/>
          </w:tcPr>
          <w:p w14:paraId="4978ECE5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24DC04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04196298" w14:textId="77777777" w:rsidR="002156F6" w:rsidRPr="00382BAF" w:rsidRDefault="002156F6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5CE80C3A" w14:textId="77777777" w:rsidR="002156F6" w:rsidRPr="00382BAF" w:rsidRDefault="002156F6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4D29F0F3" w14:textId="77777777" w:rsidR="002156F6" w:rsidRPr="00382BAF" w:rsidRDefault="002156F6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5D0D78FC" w14:textId="77777777" w:rsidR="002156F6" w:rsidRPr="00382BAF" w:rsidRDefault="002156F6" w:rsidP="00AA080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Izvršenje 2024. </w:t>
            </w:r>
          </w:p>
        </w:tc>
      </w:tr>
      <w:tr w:rsidR="002156F6" w:rsidRPr="00382BAF" w14:paraId="773AC239" w14:textId="77777777" w:rsidTr="00AA0803">
        <w:tc>
          <w:tcPr>
            <w:tcW w:w="1324" w:type="dxa"/>
          </w:tcPr>
          <w:p w14:paraId="0C61C153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A679088</w:t>
            </w:r>
          </w:p>
          <w:p w14:paraId="1D424D5E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Redovna djelatnost Sveučilišta u Zagrebu – izvor 43</w:t>
            </w:r>
          </w:p>
        </w:tc>
        <w:tc>
          <w:tcPr>
            <w:tcW w:w="1270" w:type="dxa"/>
            <w:shd w:val="clear" w:color="auto" w:fill="auto"/>
          </w:tcPr>
          <w:p w14:paraId="139EDC2E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91.678</w:t>
            </w:r>
          </w:p>
          <w:p w14:paraId="507179B2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EUR </w:t>
            </w:r>
          </w:p>
        </w:tc>
        <w:tc>
          <w:tcPr>
            <w:tcW w:w="1261" w:type="dxa"/>
          </w:tcPr>
          <w:p w14:paraId="2C568937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150.941 EUR</w:t>
            </w:r>
          </w:p>
        </w:tc>
        <w:tc>
          <w:tcPr>
            <w:tcW w:w="1262" w:type="dxa"/>
          </w:tcPr>
          <w:p w14:paraId="0EDADDDF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156.696,00 EUR</w:t>
            </w:r>
          </w:p>
        </w:tc>
        <w:tc>
          <w:tcPr>
            <w:tcW w:w="1262" w:type="dxa"/>
          </w:tcPr>
          <w:p w14:paraId="7D7E7426" w14:textId="77777777" w:rsidR="002156F6" w:rsidRPr="00382BAF" w:rsidRDefault="002156F6" w:rsidP="00AA08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91.685,27 EUR</w:t>
            </w:r>
          </w:p>
        </w:tc>
      </w:tr>
    </w:tbl>
    <w:p w14:paraId="2439FE9E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FE9BB41" w14:textId="77777777" w:rsidR="002156F6" w:rsidRPr="00382BAF" w:rsidRDefault="002156F6" w:rsidP="002156F6">
      <w:pPr>
        <w:tabs>
          <w:tab w:val="left" w:pos="0"/>
        </w:tabs>
        <w:spacing w:after="12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C18DDF" w14:textId="77777777" w:rsidR="002156F6" w:rsidRPr="00382BAF" w:rsidRDefault="002156F6" w:rsidP="002156F6">
      <w:pPr>
        <w:tabs>
          <w:tab w:val="left" w:pos="0"/>
        </w:tabs>
        <w:spacing w:after="0" w:line="240" w:lineRule="auto"/>
        <w:ind w:left="-11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Ova aktivnost provodi se u okviru ostvarivanja prihoda na ime participacija studenata u troškovima prijediplomskih i diplomskih studija, prihodima od školarina za poslijediplomske studije, prihodima od upisnina i drugih naknada na akreditiranim studijskim programima Fakulteta, prihoda od naknada za provođenje postupka izbora u znanstvena zvanja te drugih naknada za obavljanje administrativnih usluga u nadležnosti Fakulteta. </w:t>
      </w:r>
    </w:p>
    <w:p w14:paraId="306C7503" w14:textId="77777777" w:rsidR="002156F6" w:rsidRPr="00382BAF" w:rsidRDefault="002156F6" w:rsidP="002156F6">
      <w:p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BD1B521" w14:textId="77777777" w:rsidR="002156F6" w:rsidRPr="00382BAF" w:rsidRDefault="002156F6" w:rsidP="002156F6">
      <w:pPr>
        <w:spacing w:after="0" w:line="240" w:lineRule="auto"/>
        <w:ind w:left="0" w:hanging="11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Prihodi su planirani temeljem povijesnih podataka u iznosu od 254.103 eura za 2024. godinu, a realizirano je 303.554,70 erua prihoda. Rashodi su planirani u iznosu od 156.696,00 eura za 2024. godinu.  Navedena sredstva korištena su za financiranje osnovne djelatnosti Fakulteta te unaprjeđenje iste.  Najveći udio u rashodima čine rashodi za intelektualne I osobne usluge (56.353,00 eura u 2024. godini), a odnose se na financiranje vanjskih suradnika u nastavi.   </w:t>
      </w:r>
    </w:p>
    <w:p w14:paraId="471E7FF1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81F08EE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9A67E22" w14:textId="77777777" w:rsidR="002156F6" w:rsidRPr="00382BAF" w:rsidRDefault="002156F6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A679088 Redovna djelatnost Sveučilišta u Zagrebu</w:t>
      </w:r>
    </w:p>
    <w:p w14:paraId="6341B8F0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 i druge pravne osnove</w:t>
      </w:r>
    </w:p>
    <w:p w14:paraId="6B60C02D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Zakon o visokom obrazovanju i znanstvenoj djelatnosti </w:t>
      </w:r>
    </w:p>
    <w:p w14:paraId="79B97B40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5BBA3EA9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Zakon o studentskom zboru i drugim studentskim organizacijama </w:t>
      </w:r>
    </w:p>
    <w:p w14:paraId="1302AF57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 xml:space="preserve">Strategija znanosti, obrazovanja i tehnologije, </w:t>
      </w:r>
    </w:p>
    <w:p w14:paraId="690D5D31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>Strategija razvoja Prehrambeno-biotehnološkog fakulteta za razdoblje 2019.-2025. te Strategija razvoja PBF-a za razdoblje 2024.-2028. u izradi</w:t>
      </w:r>
    </w:p>
    <w:p w14:paraId="40BD10AB" w14:textId="77777777" w:rsidR="002156F6" w:rsidRPr="00382BAF" w:rsidRDefault="002156F6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382BAF">
        <w:rPr>
          <w:rFonts w:ascii="Times New Roman" w:hAnsi="Times New Roman"/>
          <w:sz w:val="24"/>
          <w:szCs w:val="24"/>
        </w:rPr>
        <w:t>Strateški program znanstvenih istraživanja Sveučilišta u Zagrebu Prehrambeno-biotehnološkog fakulteta za razdoblje 2021.-2027.</w:t>
      </w:r>
    </w:p>
    <w:p w14:paraId="3035513B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366"/>
        <w:gridCol w:w="1270"/>
        <w:gridCol w:w="1261"/>
        <w:gridCol w:w="1262"/>
        <w:gridCol w:w="1383"/>
      </w:tblGrid>
      <w:tr w:rsidR="002156F6" w:rsidRPr="00382BAF" w14:paraId="1212AE21" w14:textId="77777777" w:rsidTr="0068653B">
        <w:tc>
          <w:tcPr>
            <w:tcW w:w="1324" w:type="dxa"/>
            <w:shd w:val="clear" w:color="auto" w:fill="D0CECE" w:themeFill="background2" w:themeFillShade="E6"/>
          </w:tcPr>
          <w:p w14:paraId="087A0780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7E5C6B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26AC4113" w14:textId="77777777" w:rsidR="002156F6" w:rsidRPr="00382BAF" w:rsidRDefault="002156F6" w:rsidP="005E3D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39494554" w14:textId="77777777" w:rsidR="002156F6" w:rsidRPr="00382BAF" w:rsidRDefault="002156F6" w:rsidP="005E3D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4AF56FAC" w14:textId="77777777" w:rsidR="002156F6" w:rsidRPr="00382BAF" w:rsidRDefault="002156F6" w:rsidP="005E3D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44C9F040" w14:textId="77777777" w:rsidR="002156F6" w:rsidRPr="00382BAF" w:rsidRDefault="002156F6" w:rsidP="005E3D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2024.</w:t>
            </w:r>
          </w:p>
        </w:tc>
      </w:tr>
      <w:tr w:rsidR="002156F6" w:rsidRPr="00382BAF" w14:paraId="5AF5DD48" w14:textId="77777777" w:rsidTr="0068653B">
        <w:tc>
          <w:tcPr>
            <w:tcW w:w="1324" w:type="dxa"/>
          </w:tcPr>
          <w:p w14:paraId="71AEEA86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A679088</w:t>
            </w:r>
          </w:p>
          <w:p w14:paraId="5E67FBE8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Redovna djelatnost Sveučilišta u Zagrebu – izvor 31</w:t>
            </w:r>
          </w:p>
        </w:tc>
        <w:tc>
          <w:tcPr>
            <w:tcW w:w="1270" w:type="dxa"/>
            <w:shd w:val="clear" w:color="auto" w:fill="auto"/>
          </w:tcPr>
          <w:p w14:paraId="5637DC68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884.997 EUR </w:t>
            </w:r>
          </w:p>
        </w:tc>
        <w:tc>
          <w:tcPr>
            <w:tcW w:w="1261" w:type="dxa"/>
          </w:tcPr>
          <w:p w14:paraId="380F558D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998.782 EUR</w:t>
            </w:r>
          </w:p>
        </w:tc>
        <w:tc>
          <w:tcPr>
            <w:tcW w:w="1262" w:type="dxa"/>
          </w:tcPr>
          <w:p w14:paraId="3F51DEE9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988.754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</w:t>
            </w:r>
          </w:p>
        </w:tc>
        <w:tc>
          <w:tcPr>
            <w:tcW w:w="1262" w:type="dxa"/>
          </w:tcPr>
          <w:p w14:paraId="42E15E92" w14:textId="77777777" w:rsidR="002156F6" w:rsidRPr="00382BAF" w:rsidRDefault="002156F6" w:rsidP="005E3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846.780,10 EUR</w:t>
            </w:r>
          </w:p>
        </w:tc>
      </w:tr>
    </w:tbl>
    <w:p w14:paraId="2536EF9F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7935FC8" w14:textId="77777777" w:rsidR="002156F6" w:rsidRPr="00382BAF" w:rsidRDefault="002156F6" w:rsidP="002156F6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Ova aktivnost provodi se u okviru ostvarivanja prihoda kroz suradnju Prehrambeno-biotehnološkog fakulteta s tržištem, odnosno suradnjom s gospodarskim subjektima u području temeljne, primijenjene i razvojne prehrambene i biotehnološke znanosti, a manjim dijelom prihode čine prihodi od kamata na depozite po viđenju i prihodi od pozitivnih tečajnih razlika. </w:t>
      </w:r>
    </w:p>
    <w:p w14:paraId="7BCE5E42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7030BAE" w14:textId="77777777" w:rsidR="002156F6" w:rsidRPr="00382BAF" w:rsidRDefault="002156F6" w:rsidP="002156F6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Najveći udio u rashodima čine rashodi za zaposlene, a u materijalnim rashodima čine rashodi za usluge tekućeg i investicijskog održavanja te rashodi za energiju, a značajniji udio čine i rashodi za nabavu medicinske i laboratorijske opreme. </w:t>
      </w:r>
    </w:p>
    <w:p w14:paraId="0AE3D5E0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6190A6AC" w14:textId="77777777" w:rsidR="002156F6" w:rsidRPr="00382BAF" w:rsidRDefault="002156F6" w:rsidP="002156F6">
      <w:pPr>
        <w:ind w:left="86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05570C73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U okviru Redovne djelatnosti Sveučilišta u Zagrebu (A679088) planirani su još rashodi iz </w:t>
      </w:r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izvora 61</w:t>
      </w: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– Donacije. Planiran je iznos od 10.342,00 eura, a realiziran iznos od 13.451,28 eura. </w:t>
      </w:r>
      <w:r w:rsidRPr="00382BAF">
        <w:rPr>
          <w:rFonts w:ascii="Times New Roman" w:hAnsi="Times New Roman" w:cs="Times New Roman"/>
          <w:sz w:val="24"/>
          <w:szCs w:val="24"/>
        </w:rPr>
        <w:t xml:space="preserve">Odnose se na materijalne, financijske i rashode za nabavu proizvedene dugotrajne imovine. Ostvareni rashodi se najvećim dijelom odnose na rashode u projektu Razvoj inovativnih proizvoda za povećanje kvalitete hrane. Na skupini 32 – Materijalni rashodi realizirano je 7.497,07 eura rashoda, na skupini 34 – Financijski rashodi realizirano je 121,47 eura rashoda, a na skupini 42 – Rashodi za nabavu proizvedene dugotrajne imovine 5.230,77 eura. </w:t>
      </w:r>
    </w:p>
    <w:p w14:paraId="778543D5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4E883B16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Rashodi iz izvora </w:t>
      </w:r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71 – Prihodi od ostalih stambenih objekata</w:t>
      </w: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planirani su u iznosu 110 eura, ali nisu realizirani (nije realiziran niti planiran prihod iz navedenog iznosa).</w:t>
      </w:r>
    </w:p>
    <w:p w14:paraId="5B4FACCF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1AA557AB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54210620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11F4CCA6" w14:textId="77777777" w:rsidR="002156F6" w:rsidRPr="00382BAF" w:rsidRDefault="002156F6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K679084 OP KONKURENTNOST I KOHEZIJA 2014-2020. IZVOR 563</w:t>
      </w:r>
    </w:p>
    <w:p w14:paraId="775BB9AB" w14:textId="77777777" w:rsidR="002156F6" w:rsidRPr="00382BAF" w:rsidRDefault="002156F6" w:rsidP="002156F6">
      <w:pPr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  <w:t>Zakonske i druge pravne osnove</w:t>
      </w:r>
    </w:p>
    <w:p w14:paraId="14EECC43" w14:textId="77777777" w:rsidR="002156F6" w:rsidRPr="00382BAF" w:rsidRDefault="002156F6" w:rsidP="002156F6">
      <w:pPr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</w:pPr>
    </w:p>
    <w:p w14:paraId="281ED2A0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Zakon o znanstvenoj djelatnosti i visokom obrazovanju </w:t>
      </w:r>
    </w:p>
    <w:p w14:paraId="41830503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Strategija obrazovanja, znanosti i tehnologije RH</w:t>
      </w:r>
    </w:p>
    <w:p w14:paraId="5A642977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Strategija Sveučilišta u Zagrebu</w:t>
      </w:r>
    </w:p>
    <w:p w14:paraId="4F97B137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Strategija razvoja PBF-a 2019. - 2025.</w:t>
      </w:r>
    </w:p>
    <w:p w14:paraId="097675E8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Strateški program znanstvenih istraživanja Prehrambeno-biotehnološkog fakulteta Sveučilišta u Zagrebu za razdoblje 2021.-2027.</w:t>
      </w:r>
    </w:p>
    <w:p w14:paraId="2096007A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359D0ED4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Operativni program „Konkurentnost i kohezija“ 2014͘-2020., (12. prosinac 2015.) </w:t>
      </w:r>
    </w:p>
    <w:p w14:paraId="654EB1EE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Jačanje kapaciteta za istraživanje, razvoj i inovacije (referentni broj: KK.01.1.1.07)/ Operativni program „Konkurentnost i kohezija“ 2014͘-2020., (12. prosinac 2015.) Ugovor  o dodjeli bespovratnih sredstava između Sveučilišta u Puli i MRRFEU i SAFU</w:t>
      </w:r>
    </w:p>
    <w:p w14:paraId="170CEC47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Poziv Ulaganje u znanost i inovacije - prvi poziv. (referentni broj KK.01.1.1.04)/ Operativni program „Konkurentnost i kohezija“ 2014͘-2020., (12. prosinac 2015.)</w:t>
      </w:r>
    </w:p>
    <w:p w14:paraId="65D11A16" w14:textId="77777777" w:rsidR="002156F6" w:rsidRPr="00382BAF" w:rsidRDefault="002156F6" w:rsidP="002156F6">
      <w:pPr>
        <w:numPr>
          <w:ilvl w:val="0"/>
          <w:numId w:val="6"/>
        </w:numPr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Ugovori o dodjeli bespovratnih sredstava između Prehrambeno-biotehnološkog fakulteta Sveučilišta u Zagrebu, MZO i SAFU.</w:t>
      </w:r>
    </w:p>
    <w:p w14:paraId="21E2A3F9" w14:textId="77777777" w:rsidR="002156F6" w:rsidRPr="00382BAF" w:rsidRDefault="002156F6" w:rsidP="002156F6">
      <w:pPr>
        <w:ind w:left="720" w:firstLine="0"/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1476"/>
        <w:gridCol w:w="1418"/>
        <w:gridCol w:w="1418"/>
        <w:gridCol w:w="1453"/>
      </w:tblGrid>
      <w:tr w:rsidR="002156F6" w:rsidRPr="00382BAF" w14:paraId="1C656AD4" w14:textId="77777777" w:rsidTr="00236B5A">
        <w:trPr>
          <w:jc w:val="center"/>
        </w:trPr>
        <w:tc>
          <w:tcPr>
            <w:tcW w:w="2063" w:type="dxa"/>
            <w:shd w:val="clear" w:color="auto" w:fill="D0CECE" w:themeFill="background2" w:themeFillShade="E6"/>
          </w:tcPr>
          <w:p w14:paraId="0EB9431A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74500666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14:paraId="3D125B9C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Izvršenje 2022. EUR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04514086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Plan 2023. EUR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3C2507C8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Plan 2024. EUR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3A858D9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5F77625B" w14:textId="77777777" w:rsidTr="00C8013D">
        <w:trPr>
          <w:jc w:val="center"/>
        </w:trPr>
        <w:tc>
          <w:tcPr>
            <w:tcW w:w="2063" w:type="dxa"/>
          </w:tcPr>
          <w:p w14:paraId="79C0135D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58B3DA82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K679084</w:t>
            </w:r>
          </w:p>
          <w:p w14:paraId="06D293A8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Konkurentnost i kohezija</w:t>
            </w:r>
          </w:p>
        </w:tc>
        <w:tc>
          <w:tcPr>
            <w:tcW w:w="1476" w:type="dxa"/>
            <w:shd w:val="clear" w:color="auto" w:fill="auto"/>
          </w:tcPr>
          <w:p w14:paraId="5777531F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17BCA3DB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3AE6C8FF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622.204</w:t>
            </w:r>
          </w:p>
          <w:p w14:paraId="42B9C091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1D6406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619322DA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64ACFBF4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424.265</w:t>
            </w:r>
          </w:p>
          <w:p w14:paraId="5B4ABC05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5D1BF9BC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15488D0C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57C07B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107FEE3A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16E2DBBF" w14:textId="77777777" w:rsidR="002156F6" w:rsidRPr="00382BAF" w:rsidRDefault="002156F6" w:rsidP="00562A72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353.958,00</w:t>
            </w:r>
          </w:p>
          <w:p w14:paraId="1814FC77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78261F0B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6981E394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0484E6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436B471E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05942265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353.958,00</w:t>
            </w:r>
          </w:p>
          <w:p w14:paraId="1EF81DAA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2F96B33D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4366F2A4" w14:textId="77777777" w:rsidR="002156F6" w:rsidRPr="00382BAF" w:rsidRDefault="002156F6" w:rsidP="00D67EC9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</w:tr>
    </w:tbl>
    <w:p w14:paraId="020522AA" w14:textId="77777777" w:rsidR="002156F6" w:rsidRPr="00382BAF" w:rsidRDefault="002156F6" w:rsidP="002156F6">
      <w:pPr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</w:pPr>
    </w:p>
    <w:p w14:paraId="1A0F92ED" w14:textId="77777777" w:rsidR="002156F6" w:rsidRPr="00382BAF" w:rsidRDefault="002156F6" w:rsidP="002156F6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hr-HR"/>
        </w:rPr>
        <w:t xml:space="preserve">Održivo gospodarenje otpadom od proizvodnje vina </w:t>
      </w:r>
    </w:p>
    <w:p w14:paraId="6284464B" w14:textId="77777777" w:rsidR="002156F6" w:rsidRPr="00382BAF" w:rsidRDefault="002156F6" w:rsidP="002156F6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hr-HR"/>
        </w:rPr>
      </w:pPr>
    </w:p>
    <w:p w14:paraId="0789A4EF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Ova aktivnost provodi se od 2021. godine. </w:t>
      </w:r>
    </w:p>
    <w:p w14:paraId="468917B3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145F14AF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Aktivnosti projekta: </w:t>
      </w:r>
    </w:p>
    <w:p w14:paraId="1EA92B35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5AEB5B7B" w14:textId="77777777" w:rsidR="002156F6" w:rsidRPr="00382BAF" w:rsidRDefault="002156F6" w:rsidP="002156F6">
      <w:pPr>
        <w:numPr>
          <w:ilvl w:val="0"/>
          <w:numId w:val="7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Istraživanje </w:t>
      </w:r>
    </w:p>
    <w:p w14:paraId="1221659D" w14:textId="77777777" w:rsidR="002156F6" w:rsidRPr="00382BAF" w:rsidRDefault="002156F6" w:rsidP="002156F6">
      <w:pPr>
        <w:numPr>
          <w:ilvl w:val="0"/>
          <w:numId w:val="7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Zaštita intelektualnog vlasništva i transfer tehnologije </w:t>
      </w:r>
    </w:p>
    <w:p w14:paraId="2643E90A" w14:textId="77777777" w:rsidR="002156F6" w:rsidRPr="00382BAF" w:rsidRDefault="002156F6" w:rsidP="002156F6">
      <w:pPr>
        <w:numPr>
          <w:ilvl w:val="0"/>
          <w:numId w:val="7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Diseminacija projekta </w:t>
      </w:r>
    </w:p>
    <w:p w14:paraId="164FF688" w14:textId="77777777" w:rsidR="002156F6" w:rsidRPr="00382BAF" w:rsidRDefault="002156F6" w:rsidP="002156F6">
      <w:pPr>
        <w:numPr>
          <w:ilvl w:val="0"/>
          <w:numId w:val="7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Upravljanje projektom </w:t>
      </w:r>
    </w:p>
    <w:p w14:paraId="14B18757" w14:textId="77777777" w:rsidR="002156F6" w:rsidRPr="00382BAF" w:rsidRDefault="002156F6" w:rsidP="002156F6">
      <w:pPr>
        <w:numPr>
          <w:ilvl w:val="0"/>
          <w:numId w:val="7"/>
        </w:numPr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Promidžba i vidljivost</w:t>
      </w:r>
    </w:p>
    <w:p w14:paraId="79A1D677" w14:textId="77777777" w:rsidR="002156F6" w:rsidRPr="00382BAF" w:rsidRDefault="002156F6" w:rsidP="002156F6">
      <w:pPr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</w:pPr>
    </w:p>
    <w:p w14:paraId="50AD8678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U razdoblju 2023. – 2025. ostvarenje sljedećeg: razvoj procesa za održivo gospodarenje otpadom od proizvodnje vina što bi uključivalo razvoj ekološki prihvatljivih metoda za izolaciju biološki aktivnih spojeva po principima zelene ekstrakcije i dobivanje pripravaka definiranog sastava te zbrinjavanje ostataka otpada bilo kao kompost i/ili pripravaka za hranidbu domaćih životinja i divljači. Dobiveni pripravci primijenit će se kao funkcionalni dodaci u nove i/ili postojeće proizvode iz asortimana Partnera s ciljem kreiranja proizvoda s dodanom vrijednošću. Znanja dobivena ovim projektom poslužit će za izradu pilot postrojenja za održivo gospodarenje otpadom od proizvodnje vina.</w:t>
      </w:r>
    </w:p>
    <w:p w14:paraId="2C0C9185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793772AE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Izračun financijskog plana: </w:t>
      </w:r>
    </w:p>
    <w:p w14:paraId="5F377578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Ugovorom o dodjeli bespovratnih sredstava od 11.01.2021.g. Prehrambeno-biotehnološkom fakultetu su dodijeljena bespovratna sredstva u iznosu 1.188.110,11 EUR. Projekt je završio s provedbom 31.12.2023. g. te je ukupno odobreno 1.086.757,28 EUR odobrenih troškova. Izračun financijskog plana temeljio se na procjeni potrošnje sredstava sukladno planu nabave projekta i procjeni sredstava koja su se potraživala u zahtjevima za nadoknadom sredstava. </w:t>
      </w:r>
    </w:p>
    <w:p w14:paraId="6DA26AF6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0AEE4E90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U referentnom razdoblju utrošeno je 22.222,30 EUR, od čega se 7.917,53 EUR odnosi na plaće zaposlenih na projektu za mjesec prosinac 2023., a 14.304,77 EUR na isplatu bespovratnih sredstava partneru Kutjevo d.d.</w:t>
      </w:r>
    </w:p>
    <w:p w14:paraId="7348B311" w14:textId="77777777" w:rsidR="002156F6" w:rsidRPr="00382BAF" w:rsidRDefault="002156F6" w:rsidP="002156F6">
      <w:pPr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</w:pPr>
    </w:p>
    <w:p w14:paraId="470A7B53" w14:textId="77777777" w:rsidR="002156F6" w:rsidRPr="00382BAF" w:rsidRDefault="002156F6" w:rsidP="002156F6">
      <w:pPr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  <w:t>Bioaktivne molekule ljekovitog bilja kao prirodni antioksidansi, mikrobiocidi i konzervansi</w:t>
      </w:r>
    </w:p>
    <w:p w14:paraId="782A0B92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000AD9E0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Ova aktivnost provodi se od 2019. godine.</w:t>
      </w:r>
    </w:p>
    <w:p w14:paraId="3B552757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4CD2FA97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Ciljevi projekta: </w:t>
      </w:r>
    </w:p>
    <w:p w14:paraId="54E44CFE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Jačanje znanstveno-istraživačke i tehnološke infrastrukture provođenjem interdisciplinarnih istraživanja s ciljem rješavanja izazova u proizvodnji funkcionalnih proizvoda te unaprijeđenja transfera tehnologije i znanja prema gospodarstvu </w:t>
      </w:r>
    </w:p>
    <w:p w14:paraId="556A99D1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Optimiranje postupaka proizvodnje i enkapsulacije biljnih ekstrakata i eteričnih ulja te određivanje njihovih antioksidacijskih i antimikrobnih svojstava </w:t>
      </w:r>
    </w:p>
    <w:p w14:paraId="759BD631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Primjena biljnih ekstrakata i eteričnih uja u proizvodnji funkcionalnih proizvoda, dodataka prehrani te prirodnih konzervansa</w:t>
      </w:r>
    </w:p>
    <w:p w14:paraId="76750BE3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Elementi/aktivnosti projekta: </w:t>
      </w:r>
    </w:p>
    <w:p w14:paraId="0355E780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Formiranje projektnog/istraživačkog tima </w:t>
      </w:r>
    </w:p>
    <w:p w14:paraId="119EB97F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Nabava opreme i uređaja </w:t>
      </w:r>
    </w:p>
    <w:p w14:paraId="113F061F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Proizvodnja biljnih ekstrakata i eterčinih ulja </w:t>
      </w:r>
    </w:p>
    <w:p w14:paraId="39DA8397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Razvoj proizvoda na bazi biljnih ekstrakata i eteričnih ulja </w:t>
      </w:r>
    </w:p>
    <w:p w14:paraId="0EF717C4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Diseminacija rezultata istraživanja </w:t>
      </w:r>
    </w:p>
    <w:p w14:paraId="385780DC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Promidžba i vidljivost </w:t>
      </w:r>
    </w:p>
    <w:p w14:paraId="0FF75CC7" w14:textId="77777777" w:rsidR="002156F6" w:rsidRPr="00382BAF" w:rsidRDefault="002156F6" w:rsidP="002156F6">
      <w:pPr>
        <w:numPr>
          <w:ilvl w:val="0"/>
          <w:numId w:val="8"/>
        </w:numPr>
        <w:rPr>
          <w:rFonts w:ascii="Times New Roman" w:hAnsi="Times New Roman" w:cs="Times New Roman"/>
          <w:b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Upravljanje projektom i administracija</w:t>
      </w:r>
    </w:p>
    <w:p w14:paraId="1FAF0481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U razdoblju 2023. – 2025. očekuje se ostvarenje sljedećeg: razvoj formulacija funkcionalnih proizvoda, dodataka prehrani i prirodnih konzervansa na bazi BE i ETU te zaštita intelektualnog vlasništva nad rezultatima projekta koja će se provesti na temelju prijave patenta. U svrhu validacije proizvodnje u realnim sustavima i procjene održivosti proizvodnje provest će se, na osnovu analize tržišta, dizajniranje efikasnog tehnološkog procesa i proizvodnog postrojenja za proizvodnju BE i ETU. </w:t>
      </w:r>
    </w:p>
    <w:p w14:paraId="184C83E9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4A6D3A37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 xml:space="preserve">Izračun financijskog plana: </w:t>
      </w:r>
    </w:p>
    <w:p w14:paraId="5B5F2F23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Ugovorom o dodjeli bespovratnih sredstava od 20.12.2019.g. Prehrambeno-biotehnološkom fakultetu su dodijeljena bespovratna sredstva u iznosu 794.274.20 EUR. Projekt je završio s provedbom 31.10.2023. g. te je ukupno odobreno 711.032,38 EUR. Izračun financijskog plana temeljio se na procjeni potrošnje sredstava sukladno planu nabave projekta i procjeni sredstava koja su se potraživala u zahtjevima za nadoknadom sredstava.</w:t>
      </w:r>
    </w:p>
    <w:p w14:paraId="6DA045C7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</w:p>
    <w:p w14:paraId="38A1CAFF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  <w:lang w:val="hr-HR"/>
        </w:rPr>
        <w:t>U referentnom razdoblju utrošeno je 1.502,42 EUR za materijalne rashode.</w:t>
      </w:r>
    </w:p>
    <w:p w14:paraId="31F55B19" w14:textId="77777777" w:rsidR="002156F6" w:rsidRPr="00382BAF" w:rsidRDefault="002156F6" w:rsidP="002156F6">
      <w:pPr>
        <w:rPr>
          <w:rFonts w:ascii="Times New Roman" w:hAnsi="Times New Roman" w:cs="Times New Roman"/>
          <w:i/>
          <w:iCs/>
          <w:color w:val="auto"/>
          <w:sz w:val="24"/>
          <w:szCs w:val="24"/>
          <w:lang w:val="hr-HR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977"/>
        <w:gridCol w:w="1119"/>
        <w:gridCol w:w="1119"/>
        <w:gridCol w:w="1119"/>
        <w:gridCol w:w="1119"/>
        <w:gridCol w:w="1119"/>
      </w:tblGrid>
      <w:tr w:rsidR="002156F6" w:rsidRPr="00382BAF" w14:paraId="0BCC75FF" w14:textId="77777777" w:rsidTr="005A03A4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CB4AC5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Pokazatelj rezultata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A4472C7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Definicija</w:t>
            </w:r>
          </w:p>
        </w:tc>
        <w:tc>
          <w:tcPr>
            <w:tcW w:w="977" w:type="dxa"/>
            <w:shd w:val="clear" w:color="auto" w:fill="D0CECE" w:themeFill="background2" w:themeFillShade="E6"/>
            <w:vAlign w:val="center"/>
          </w:tcPr>
          <w:p w14:paraId="1EF408B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12FF5F2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69F2FD2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9E625F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Ciljana vrijednost za 2023.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D4B7767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Ciljana vrijednost za 2024.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5330A23A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Ciljana vrijednost za 2025.</w:t>
            </w:r>
          </w:p>
        </w:tc>
      </w:tr>
      <w:tr w:rsidR="002156F6" w:rsidRPr="00382BAF" w14:paraId="225B0ED7" w14:textId="77777777" w:rsidTr="005A03A4">
        <w:tc>
          <w:tcPr>
            <w:tcW w:w="1129" w:type="dxa"/>
            <w:shd w:val="clear" w:color="auto" w:fill="auto"/>
            <w:vAlign w:val="center"/>
          </w:tcPr>
          <w:p w14:paraId="3DD772D5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Broj patentnih prijava od strane domaćih pravnih 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D1BE4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 sklopu projekta provest će se studija patentabilnosti ukoliko se pokaže da je proces/proizvod inovativan, provest će se aktivnost pisanje i prijava patenta. Ostvarenje ovog pokazatelja će biti godinu dana od završetka projekta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803AA62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kom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FAC400D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E221362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C4E5638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44E5DFE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D787CDD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/</w:t>
            </w:r>
          </w:p>
        </w:tc>
      </w:tr>
      <w:tr w:rsidR="002156F6" w:rsidRPr="00382BAF" w14:paraId="227805AE" w14:textId="77777777" w:rsidTr="005A03A4">
        <w:tc>
          <w:tcPr>
            <w:tcW w:w="1129" w:type="dxa"/>
            <w:shd w:val="clear" w:color="auto" w:fill="auto"/>
            <w:vAlign w:val="center"/>
          </w:tcPr>
          <w:p w14:paraId="1A551ECE" w14:textId="77777777" w:rsidR="002156F6" w:rsidRPr="00382BAF" w:rsidRDefault="002156F6" w:rsidP="00B80D0C">
            <w:pP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lstraživanja, inovacije: Broj poduzeca koja suraduju s istraživački m ustanovama (Poduzeća)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B905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 sklopu prijave</w:t>
            </w:r>
          </w:p>
          <w:p w14:paraId="5B2E1D3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projekta sklopljen</w:t>
            </w:r>
          </w:p>
          <w:p w14:paraId="1323DA9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je Sporazum</w:t>
            </w:r>
          </w:p>
          <w:p w14:paraId="6185A640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između</w:t>
            </w:r>
          </w:p>
          <w:p w14:paraId="5F47C575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Prehrambeno-biotehnološkog</w:t>
            </w:r>
          </w:p>
          <w:p w14:paraId="5F6EFC0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fakulteta i</w:t>
            </w:r>
          </w:p>
          <w:p w14:paraId="3FC7B9A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Kutjevo d.d. što</w:t>
            </w:r>
          </w:p>
          <w:p w14:paraId="6C29904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predstavlja snagu</w:t>
            </w:r>
          </w:p>
          <w:p w14:paraId="119113D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ovog</w:t>
            </w:r>
          </w:p>
          <w:p w14:paraId="05B2F85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projekta i temelj je</w:t>
            </w:r>
          </w:p>
          <w:p w14:paraId="3DEE2E9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za realizaciju</w:t>
            </w:r>
          </w:p>
          <w:p w14:paraId="757F5DC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istog te ukazuje</w:t>
            </w:r>
          </w:p>
          <w:p w14:paraId="323CA6B5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na ostvarenje</w:t>
            </w:r>
          </w:p>
          <w:p w14:paraId="5BD42F5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ovog pokazatelja</w:t>
            </w:r>
          </w:p>
          <w:p w14:paraId="76280DCA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 završetku</w:t>
            </w:r>
          </w:p>
          <w:p w14:paraId="79A5F6A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provedbe</w:t>
            </w:r>
          </w:p>
          <w:p w14:paraId="6EF3DFF2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projekta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CE3362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kom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3A278D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03EE0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CEAB4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38C9F0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/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4BC9A4C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/</w:t>
            </w:r>
          </w:p>
        </w:tc>
      </w:tr>
      <w:tr w:rsidR="002156F6" w:rsidRPr="00382BAF" w14:paraId="13E5950C" w14:textId="77777777" w:rsidTr="005A03A4">
        <w:tc>
          <w:tcPr>
            <w:tcW w:w="1129" w:type="dxa"/>
            <w:shd w:val="clear" w:color="auto" w:fill="auto"/>
            <w:vAlign w:val="center"/>
          </w:tcPr>
          <w:p w14:paraId="717E988C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Broj</w:t>
            </w:r>
          </w:p>
          <w:p w14:paraId="20AF1B20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znanstvenih</w:t>
            </w:r>
          </w:p>
          <w:p w14:paraId="78B057D7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publikacija</w:t>
            </w:r>
          </w:p>
          <w:p w14:paraId="2026BC4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objavljenih u</w:t>
            </w:r>
          </w:p>
          <w:p w14:paraId="0912D71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znanstvenim časopisima</w:t>
            </w:r>
          </w:p>
          <w:p w14:paraId="32D1CC7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indeksiranim na</w:t>
            </w:r>
          </w:p>
          <w:p w14:paraId="359DE5E5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platformi</w:t>
            </w:r>
          </w:p>
          <w:p w14:paraId="058954E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,,Web of</w:t>
            </w:r>
          </w:p>
          <w:p w14:paraId="008B5CDE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Science“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66B8A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Rezultati projekta</w:t>
            </w:r>
          </w:p>
          <w:p w14:paraId="4308847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će se diseminirati</w:t>
            </w:r>
          </w:p>
          <w:p w14:paraId="38CFC8CA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među</w:t>
            </w:r>
          </w:p>
          <w:p w14:paraId="1656C042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znanstvenom</w:t>
            </w:r>
          </w:p>
          <w:p w14:paraId="191A536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zajednicom</w:t>
            </w:r>
          </w:p>
          <w:p w14:paraId="21FE95CC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planiranom</w:t>
            </w:r>
          </w:p>
          <w:p w14:paraId="3EC584D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objavom 7</w:t>
            </w:r>
          </w:p>
          <w:p w14:paraId="3A86A5E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znanstvenih</w:t>
            </w:r>
          </w:p>
          <w:p w14:paraId="5A97F27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radova</w:t>
            </w:r>
          </w:p>
          <w:p w14:paraId="123DFE7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indeksiranih na</w:t>
            </w:r>
          </w:p>
          <w:p w14:paraId="6F574A3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platformi</w:t>
            </w:r>
          </w:p>
          <w:p w14:paraId="02C7AC1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WoS, ćime će se</w:t>
            </w:r>
          </w:p>
          <w:p w14:paraId="41212B72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doprinijeti</w:t>
            </w:r>
          </w:p>
          <w:p w14:paraId="308C866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pokazatelju na</w:t>
            </w:r>
          </w:p>
          <w:p w14:paraId="1A0C69D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razini poziva</w:t>
            </w:r>
          </w:p>
          <w:p w14:paraId="694644A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,,Brojznanstvenih</w:t>
            </w:r>
          </w:p>
          <w:p w14:paraId="47C5E20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publikacija</w:t>
            </w:r>
          </w:p>
          <w:p w14:paraId="0D7C7146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objavljenih u</w:t>
            </w:r>
          </w:p>
          <w:p w14:paraId="7A12384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aasopisima</w:t>
            </w:r>
          </w:p>
          <w:p w14:paraId="280628A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indekiranim na</w:t>
            </w:r>
          </w:p>
          <w:p w14:paraId="0F526A4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platformi</w:t>
            </w:r>
          </w:p>
          <w:p w14:paraId="67C511C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,,Web of Science" -1a11-R"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E48825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kom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EBC5B02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FC1FA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Ugovor o</w:t>
            </w:r>
          </w:p>
          <w:p w14:paraId="6558731C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dodjeli</w:t>
            </w:r>
          </w:p>
          <w:p w14:paraId="0D44E0C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bespovratnih sredstava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670D3F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1808D1C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BB257F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/</w:t>
            </w:r>
          </w:p>
        </w:tc>
      </w:tr>
      <w:tr w:rsidR="002156F6" w:rsidRPr="00382BAF" w14:paraId="14DDF5D0" w14:textId="77777777" w:rsidTr="005A03A4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3999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Broj</w:t>
            </w:r>
          </w:p>
          <w:p w14:paraId="5E772FF5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ostvarenih</w:t>
            </w:r>
          </w:p>
          <w:p w14:paraId="1D77B38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modela</w:t>
            </w:r>
          </w:p>
          <w:p w14:paraId="142E2C1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prijenosa</w:t>
            </w:r>
          </w:p>
          <w:p w14:paraId="4A5F1C9E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tehnologije</w:t>
            </w:r>
          </w:p>
          <w:p w14:paraId="3DD9A93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(npr.</w:t>
            </w:r>
          </w:p>
          <w:p w14:paraId="623CCE2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licence, spin-off</w:t>
            </w:r>
          </w:p>
          <w:p w14:paraId="51BDE36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tvrtke, I&amp;R</w:t>
            </w:r>
          </w:p>
          <w:p w14:paraId="7CCA689E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sporazumi/u</w:t>
            </w:r>
          </w:p>
          <w:p w14:paraId="7C1C730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govori)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AB16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Transfer znanja i</w:t>
            </w:r>
          </w:p>
          <w:p w14:paraId="658E647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tehnologije-</w:t>
            </w:r>
          </w:p>
          <w:p w14:paraId="22B07A7A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tehničko</w:t>
            </w:r>
          </w:p>
          <w:p w14:paraId="675766F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tehnološki</w:t>
            </w:r>
          </w:p>
          <w:p w14:paraId="1F16315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elaborati, idejni</w:t>
            </w:r>
          </w:p>
          <w:p w14:paraId="316F394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i/ili glavni</w:t>
            </w:r>
          </w:p>
          <w:p w14:paraId="12F664B8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projekti,</w:t>
            </w:r>
          </w:p>
          <w:p w14:paraId="1182923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unaprrjeđenje</w:t>
            </w:r>
          </w:p>
          <w:p w14:paraId="59309B6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postojećh</w:t>
            </w:r>
          </w:p>
          <w:p w14:paraId="38C7951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tehnoloških</w:t>
            </w:r>
          </w:p>
          <w:p w14:paraId="5BAE794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postupaka,</w:t>
            </w:r>
          </w:p>
          <w:p w14:paraId="4F706DCA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razvijanje novih proizvoda, prijava</w:t>
            </w:r>
          </w:p>
          <w:p w14:paraId="2730D106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zajedničkih</w:t>
            </w:r>
          </w:p>
          <w:p w14:paraId="16CFA99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projekata i sl.).</w:t>
            </w:r>
          </w:p>
          <w:p w14:paraId="37A93070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Pokazatelji su</w:t>
            </w:r>
          </w:p>
          <w:p w14:paraId="70B40FD4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sklopljeni ugovori</w:t>
            </w:r>
          </w:p>
          <w:p w14:paraId="46D01B5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ili sporazumi te</w:t>
            </w:r>
          </w:p>
          <w:p w14:paraId="38B6DFF5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isporučeni</w:t>
            </w:r>
          </w:p>
          <w:p w14:paraId="5ABA88AD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rezultati</w:t>
            </w:r>
          </w:p>
          <w:p w14:paraId="411A4A6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definirani</w:t>
            </w:r>
          </w:p>
          <w:p w14:paraId="28A577C3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ugovorom/sporazumom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0309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kom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901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48311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Ugovor o</w:t>
            </w:r>
          </w:p>
          <w:p w14:paraId="6C54E110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dodjeli</w:t>
            </w:r>
          </w:p>
          <w:p w14:paraId="0F4B245E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EDFDF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F50EB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01839" w14:textId="77777777" w:rsidR="002156F6" w:rsidRPr="00382BAF" w:rsidRDefault="002156F6" w:rsidP="00B80D0C">
            <w:pP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/</w:t>
            </w:r>
          </w:p>
        </w:tc>
      </w:tr>
    </w:tbl>
    <w:p w14:paraId="222BDB65" w14:textId="77777777" w:rsidR="002156F6" w:rsidRPr="00382BAF" w:rsidRDefault="002156F6" w:rsidP="002156F6">
      <w:pPr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078C795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173181" w14:textId="77777777" w:rsidR="002156F6" w:rsidRPr="00382BAF" w:rsidRDefault="002156F6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K679128.001 "Dokazivanje koncepta"</w:t>
      </w:r>
    </w:p>
    <w:p w14:paraId="1BD2FF3A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89613FD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00898211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364F7FA6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22E0C2FF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23A57EB7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1EFAF04C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1BE167D5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31591026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Nacionalni plan oporavka i otpornosti 2021. – 2026; C3.2. „Podizanje istraživačkog i inovacijskog kapaciteta"</w:t>
      </w:r>
    </w:p>
    <w:p w14:paraId="40CD5D5E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"Proteinski pripravak lana u proizvodnji kultiviranog mesa" - NPOO.C3.2.R3-I1.01.0189</w:t>
      </w:r>
    </w:p>
    <w:p w14:paraId="2183B7A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28D5E9" w14:textId="77777777" w:rsidR="002156F6" w:rsidRPr="00382BAF" w:rsidRDefault="002156F6" w:rsidP="002156F6">
      <w:p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1. "Proteinski pripravak lana u proizvodnji kultiviranog mesa" - NPOO.C3.2.R3-I1.01.0189</w:t>
      </w:r>
    </w:p>
    <w:p w14:paraId="1AA3227D" w14:textId="77777777" w:rsidR="002156F6" w:rsidRPr="00382BAF" w:rsidRDefault="002156F6" w:rsidP="002156F6">
      <w:pPr>
        <w:rPr>
          <w:rFonts w:ascii="Times New Roman" w:hAnsi="Times New Roman" w:cs="Times New Roman"/>
          <w:b/>
          <w:sz w:val="24"/>
          <w:szCs w:val="24"/>
        </w:rPr>
      </w:pPr>
    </w:p>
    <w:p w14:paraId="7F6EDCE3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Ova aktivnost provodi se od 28.03.2024. godine u partnerstvu sa Sveučilište u Zagrebu. </w:t>
      </w:r>
    </w:p>
    <w:p w14:paraId="5B1CFB9B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Cilj ovog projekta je utvrditi učinkovitost navedenih proteinskih pripravaka na proliferaciju i diferencijaciju mišićnih stanica in vitro. Projekt uključuje izolaciju i hidrolizu proteina iz sjemenki lana te istraživanje njihovog kontroliranog dodatka (doziranje) kulturi stanica. Za izradu pripravaka te praćenje njihovog proliferacijskog potencijala u staničnoj kulturi, koristit će se već razvijeni protokoli odnosno standardne biokemijske tehnike identifikacije i kvantifikacije stanica. Pripravci proteinskog izolata i hidrolizata s najboljim rezultatima imat će potencijal komercijalizacije na tržištu proizvoda tehnologije životinjskih stanica (kultivirano meso, terapeutici, cjepiva) kao inovativni i jeftini nutritivni dodatak mediju za uzgoj stanica. Podršku u potvrdi inovativnog potencijala opisanog koncepta te potrebnu analizu tržišta naših proizvoda pružit će suradnici partnerske ustanove Centra za istraživanje, razvoj i transfer tehnologije Sveučilišta u Zagrebu. Oni će također uputiti na alate neophodne promidžbi i stavljanju proizvoda na tržište nakon završetka fianciranja projekta. </w:t>
      </w:r>
    </w:p>
    <w:p w14:paraId="01ED4EFE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Ukupna vrijednost projekta iznosi 56.870,13 eur, a provodit će se ukupno 12 mjeseci.</w:t>
      </w:r>
    </w:p>
    <w:p w14:paraId="07FC060C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Aktivnosti projekta: </w:t>
      </w:r>
    </w:p>
    <w:p w14:paraId="6A80AE6F" w14:textId="77777777" w:rsidR="002156F6" w:rsidRPr="00382BAF" w:rsidRDefault="002156F6" w:rsidP="002156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Demnostracija tehničke izvedivosti</w:t>
      </w:r>
    </w:p>
    <w:p w14:paraId="65B0D25F" w14:textId="77777777" w:rsidR="002156F6" w:rsidRPr="00382BAF" w:rsidRDefault="002156F6" w:rsidP="002156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Provjera i zaštita intelektualnog vlasništva</w:t>
      </w:r>
    </w:p>
    <w:p w14:paraId="4B83734F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Upravljanje inovacijskim ciklusom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453"/>
      </w:tblGrid>
      <w:tr w:rsidR="002156F6" w:rsidRPr="00382BAF" w14:paraId="24FA5FA8" w14:textId="77777777" w:rsidTr="005F4278">
        <w:trPr>
          <w:jc w:val="center"/>
        </w:trPr>
        <w:tc>
          <w:tcPr>
            <w:tcW w:w="1774" w:type="dxa"/>
            <w:shd w:val="clear" w:color="auto" w:fill="D0CECE" w:themeFill="background2" w:themeFillShade="E6"/>
          </w:tcPr>
          <w:p w14:paraId="0CEB6DA7" w14:textId="77777777" w:rsidR="002156F6" w:rsidRPr="00382BAF" w:rsidRDefault="002156F6" w:rsidP="00361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4BE0" w14:textId="77777777" w:rsidR="002156F6" w:rsidRPr="00382BAF" w:rsidRDefault="002156F6" w:rsidP="00361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14:paraId="579DB0A8" w14:textId="77777777" w:rsidR="002156F6" w:rsidRPr="00382BAF" w:rsidRDefault="002156F6" w:rsidP="0036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578F0687" w14:textId="77777777" w:rsidR="002156F6" w:rsidRPr="00382BAF" w:rsidRDefault="002156F6" w:rsidP="0036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15256BC8" w14:textId="77777777" w:rsidTr="005F4278">
        <w:trPr>
          <w:jc w:val="center"/>
        </w:trPr>
        <w:tc>
          <w:tcPr>
            <w:tcW w:w="1774" w:type="dxa"/>
          </w:tcPr>
          <w:p w14:paraId="3434781D" w14:textId="77777777" w:rsidR="002156F6" w:rsidRPr="00382BAF" w:rsidRDefault="002156F6" w:rsidP="0036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K679128.001 "Dokazivanje koncepta"</w:t>
            </w:r>
          </w:p>
        </w:tc>
        <w:tc>
          <w:tcPr>
            <w:tcW w:w="1235" w:type="dxa"/>
          </w:tcPr>
          <w:p w14:paraId="5BF0C055" w14:textId="77777777" w:rsidR="002156F6" w:rsidRPr="00382BAF" w:rsidRDefault="002156F6" w:rsidP="00361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67E0" w14:textId="77777777" w:rsidR="002156F6" w:rsidRPr="00382BAF" w:rsidRDefault="002156F6" w:rsidP="0036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</w:tcPr>
          <w:p w14:paraId="7010E4E6" w14:textId="77777777" w:rsidR="002156F6" w:rsidRPr="00382BAF" w:rsidRDefault="002156F6" w:rsidP="00361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344E" w14:textId="77777777" w:rsidR="002156F6" w:rsidRPr="00382BAF" w:rsidRDefault="002156F6" w:rsidP="0036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38.114,41</w:t>
            </w:r>
          </w:p>
        </w:tc>
      </w:tr>
    </w:tbl>
    <w:p w14:paraId="57A48A28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5E550AB4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 razdoblju 2025. – 2027. očekuje se ostvarenje sljedećeg: Provjera i zaštita intelektualnog vlasništva</w:t>
      </w:r>
    </w:p>
    <w:p w14:paraId="7F8883FD" w14:textId="77777777" w:rsidR="002156F6" w:rsidRPr="00382BAF" w:rsidRDefault="002156F6" w:rsidP="002156F6">
      <w:pPr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2156F6" w:rsidRPr="00382BAF" w14:paraId="7557A10F" w14:textId="77777777" w:rsidTr="005F4278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33C70A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0B9A3B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5CCB359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AD2E67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7DF9D6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8A620C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2025.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0845550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2026.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66DADCD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2027.</w:t>
            </w:r>
          </w:p>
        </w:tc>
      </w:tr>
      <w:tr w:rsidR="002156F6" w:rsidRPr="00382BAF" w14:paraId="1C7B87BC" w14:textId="77777777" w:rsidTr="005F4278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C50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Bespovratna sredstva dodijeljena u okviru "pilot programa" za potporu uspostavi reformiranog okvira za istraživanje i razvoj i inovacije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615E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42A9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E37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A0D9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75C8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478C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997A5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71F659E9" w14:textId="77777777" w:rsidTr="005F4278">
        <w:tc>
          <w:tcPr>
            <w:tcW w:w="1129" w:type="dxa"/>
            <w:vAlign w:val="center"/>
          </w:tcPr>
          <w:p w14:paraId="4A12F54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uvedenih inovacija proizvoda (ostvarenje pokazatelja</w:t>
            </w:r>
          </w:p>
          <w:p w14:paraId="5457ED7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bit će pet godine od završetka projekta) </w:t>
            </w:r>
          </w:p>
        </w:tc>
        <w:tc>
          <w:tcPr>
            <w:tcW w:w="1560" w:type="dxa"/>
            <w:vAlign w:val="center"/>
          </w:tcPr>
          <w:p w14:paraId="4C3EF90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vAlign w:val="center"/>
          </w:tcPr>
          <w:p w14:paraId="26E45DD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21F16C0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5C94D36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6A3EB3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9831AE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5AB26A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048FA206" w14:textId="77777777" w:rsidTr="005F4278">
        <w:tc>
          <w:tcPr>
            <w:tcW w:w="1129" w:type="dxa"/>
            <w:vAlign w:val="center"/>
          </w:tcPr>
          <w:p w14:paraId="12E434E9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podnesenih prijava za intelektualno vlasništvo (pokazatelj će se ostvariti nakon 3 godine od provedbe projekta)</w:t>
            </w:r>
          </w:p>
        </w:tc>
        <w:tc>
          <w:tcPr>
            <w:tcW w:w="1560" w:type="dxa"/>
            <w:vAlign w:val="center"/>
          </w:tcPr>
          <w:p w14:paraId="57CE8C76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vAlign w:val="center"/>
          </w:tcPr>
          <w:p w14:paraId="29EF5F1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5F1FAF2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D8E3A3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345B1BE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64B40C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001829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</w:p>
          <w:p w14:paraId="44FBA256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56F6" w:rsidRPr="00382BAF" w14:paraId="2F5E8C86" w14:textId="77777777" w:rsidTr="005F4278">
        <w:tc>
          <w:tcPr>
            <w:tcW w:w="1129" w:type="dxa"/>
            <w:vAlign w:val="center"/>
          </w:tcPr>
          <w:p w14:paraId="15477F6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izrađenih dokumenata u svrhu komercijalizacije inovacija</w:t>
            </w:r>
          </w:p>
        </w:tc>
        <w:tc>
          <w:tcPr>
            <w:tcW w:w="1560" w:type="dxa"/>
            <w:vAlign w:val="center"/>
          </w:tcPr>
          <w:p w14:paraId="72F01165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vAlign w:val="center"/>
          </w:tcPr>
          <w:p w14:paraId="7ED8549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4C32EDD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8DC279A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10E8238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34A6B63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AA88E0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14:paraId="5941B7A3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92EC294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Izračun financijskog plana: </w:t>
      </w:r>
    </w:p>
    <w:p w14:paraId="21EB83DB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2E2519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Ugovorom o dodjeli bespovratnih sredstava od 28.03.2024.g. Sveučilištu u Zagrebu Prehrambeno-biotehnološkom fakultetu su dodijeljena bespovratna sredstva u iznosu 56.870,13 eur. U referentnom razdoblju odobreno je </w:t>
      </w:r>
      <w:r w:rsidRPr="00382B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35.575,73 eur </w:t>
      </w: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bespovratnih sredstava. </w:t>
      </w:r>
    </w:p>
    <w:p w14:paraId="7C52274A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BA41B5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Izračun financijskog plana temelji se na procjeni potrošnje sredstava sukladno planu nabave projekta i procjeni sredstava koja će se potraživati u zahtjevima za nadoknadom sredstava do kraja provedbe projekta koji se podnose svaka tri mjeseca. </w:t>
      </w:r>
    </w:p>
    <w:p w14:paraId="6277B875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Rashodi su realizirani u skladu s provedbenim planom projekta i predviđenim aktivnostima u iznosu 38.114,42 eura u 2024. godini. Najveći udio u rashodima čine rashodi za zaposlene, a u materijalnim rashodima čine rashodi za materijal i sirovine. </w:t>
      </w:r>
    </w:p>
    <w:p w14:paraId="25EC5C83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7A5D8AA" w14:textId="77777777" w:rsidR="002156F6" w:rsidRPr="00382BAF" w:rsidRDefault="002156F6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K679129.001 "Razvojne istraživačke potpore"</w:t>
      </w:r>
    </w:p>
    <w:p w14:paraId="3075F21C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7D5FBDB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272BD8AD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58242FB3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7F46D179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5ADEFAED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374D4C8F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2B7EEA75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3EF5628C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Nacionalni plan oporavka i otpornosti 2021. – 2026.; C3.2. R2-I1 Razvoj poticajnog modela za napredovanje u karijeri istraživača te provođenje vrhunskih znanstvenih istraživanja u STEM i ICT područjima</w:t>
      </w:r>
    </w:p>
    <w:p w14:paraId="66D258BE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"Jačanje sintetske biologije u hrvatskom istraživačkom sustavu razvojem humaniziranih biosenzora i mikrobnih tvornica za detekciju i proizvodnju estrogenu-sličnih spojeva (croESTRO)" - NPOO.C3.2.R2-I1.06.0024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453"/>
      </w:tblGrid>
      <w:tr w:rsidR="002156F6" w:rsidRPr="00382BAF" w14:paraId="6B175121" w14:textId="77777777" w:rsidTr="00C61012">
        <w:trPr>
          <w:jc w:val="center"/>
        </w:trPr>
        <w:tc>
          <w:tcPr>
            <w:tcW w:w="1774" w:type="dxa"/>
            <w:shd w:val="clear" w:color="auto" w:fill="D0CECE" w:themeFill="background2" w:themeFillShade="E6"/>
          </w:tcPr>
          <w:p w14:paraId="2EA36098" w14:textId="77777777" w:rsidR="002156F6" w:rsidRPr="00382BAF" w:rsidRDefault="002156F6" w:rsidP="00C6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6C74" w14:textId="77777777" w:rsidR="002156F6" w:rsidRPr="00382BAF" w:rsidRDefault="002156F6" w:rsidP="00C6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14:paraId="19F671B0" w14:textId="77777777" w:rsidR="002156F6" w:rsidRPr="00382BAF" w:rsidRDefault="002156F6" w:rsidP="00C6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1E7434B9" w14:textId="77777777" w:rsidR="002156F6" w:rsidRPr="00382BAF" w:rsidRDefault="002156F6" w:rsidP="00C6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5761AA48" w14:textId="77777777" w:rsidTr="00C61012">
        <w:trPr>
          <w:jc w:val="center"/>
        </w:trPr>
        <w:tc>
          <w:tcPr>
            <w:tcW w:w="1774" w:type="dxa"/>
          </w:tcPr>
          <w:p w14:paraId="78905A78" w14:textId="77777777" w:rsidR="002156F6" w:rsidRPr="00382BAF" w:rsidRDefault="002156F6" w:rsidP="0080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K679129.001 "Razvojne istraživačke potpore"</w:t>
            </w:r>
          </w:p>
        </w:tc>
        <w:tc>
          <w:tcPr>
            <w:tcW w:w="1235" w:type="dxa"/>
          </w:tcPr>
          <w:p w14:paraId="54EB949F" w14:textId="77777777" w:rsidR="002156F6" w:rsidRPr="00382BAF" w:rsidRDefault="002156F6" w:rsidP="008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84F" w14:textId="77777777" w:rsidR="002156F6" w:rsidRPr="00382BAF" w:rsidRDefault="002156F6" w:rsidP="00C6101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1" w:type="dxa"/>
          </w:tcPr>
          <w:p w14:paraId="6CFB82A7" w14:textId="77777777" w:rsidR="002156F6" w:rsidRPr="00382BAF" w:rsidRDefault="002156F6" w:rsidP="008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2680" w14:textId="77777777" w:rsidR="002156F6" w:rsidRPr="00382BAF" w:rsidRDefault="002156F6" w:rsidP="0080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213.83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</w:tbl>
    <w:p w14:paraId="58CE6552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11DA7A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F72C13" w14:textId="77777777" w:rsidR="002156F6" w:rsidRPr="00382BAF" w:rsidRDefault="002156F6" w:rsidP="002156F6">
      <w:p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1. "Jačanje sintetske biologije u hrvatskom istraživačkom sustavu razvojem humaniziranih biosenzora i mikrobnih tvornica za detekciju i proizvodnju estrogenu-sličnih spojeva (croESTRO)" - NPOO.C3.2.R3-I1.06.0024</w:t>
      </w:r>
    </w:p>
    <w:p w14:paraId="39629FC2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Ova aktivnost provodi se od 01.09.2023. godine. </w:t>
      </w:r>
    </w:p>
    <w:p w14:paraId="1797A61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Oponašajući djelovanje ženskih spolnih hormona, estrogenu-slični spojevi i u malim koncentracijama utječu na zdravlje i ponašanje ljudi i životinja. Dok biljni fitoestrogeni mogu imati blagotvorni učinak, sintetski ksenoestrogeni, npr.  bisfenol A i ftalati, narušavaju ljudsku plodnost i dječji razvoj te je njihova sveprisutnost u modernom industrijskom okruženju neizbježan medicinski i ekološki problem. Međutim, kako su neki estrogenu-slični spojevi biološki aktivni tek nakon što ih pregrade jetreni ili mikrobni enzimi, njihovu ukupnu estrogenu aktivnost izazovno je izmjeriti, a shodno tome i regulirati.</w:t>
      </w:r>
    </w:p>
    <w:p w14:paraId="2FCA8809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Stoga će projekt croESTRO uspostaviti novu istraživačku grupu u hrvatskom istraživačkom sustavu koja će primjenom strojnog učenja i sintetske biologije, jedne od europskih ključnih razvojnih tehnologija, te posjećujući i aktivno surađujući sa zapadno- i srednjoeuropskim istraživačkim grupama, razviti jednostanične eukariotske biosenzore koji eksprimiraju odabrane jetrene i mikrobne enzime te tako detektiraju i estrogenu-slične spojeve i njihove aktivne metabolite. Nadalje, istraživačka grupa projekta croESTRO ujedno će prenamijeniti tijekom projekta razvijen biosenzor za ekvol, blagotvorni fitoestrogen koji nastaje mikrobnom pregradnjom sojinih izoflavona, u potencijalno patentabilnu mikrobnu tvornicu. Uz izravan učinak na ljudsko zdravlje, navedene inovacije doprinijet će zaštiti okoliša te jačanju EU gospodarstva podržavanjem novih bioprocesa i farmaceutskih alata.</w:t>
      </w:r>
    </w:p>
    <w:p w14:paraId="07D17B0B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0A6A0A33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Ukupna vrijednost projekta iznosi 744.008,43 EUR, a provodit će se ukupno 21 mjesec.</w:t>
      </w:r>
    </w:p>
    <w:p w14:paraId="2115F8A8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Aktivnosti projekta: </w:t>
      </w:r>
    </w:p>
    <w:p w14:paraId="62F10C5C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Provođenje istraživanja: provođenje istraživanja i znanstvene studije</w:t>
      </w:r>
    </w:p>
    <w:p w14:paraId="547422A0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Kratkoročna i srednjoročna putovanja</w:t>
      </w:r>
    </w:p>
    <w:p w14:paraId="066141F9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Transfer znanja i tehnologije: provjera i zaštita intelektualnog vlasništva</w:t>
      </w:r>
    </w:p>
    <w:p w14:paraId="5C2CABDF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Transfer znanja i tehnologije: izrada strategije za razvoj i komercijalizaciju proizvoda</w:t>
      </w:r>
    </w:p>
    <w:p w14:paraId="38CA6F9E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Transfer znanja i tehnologije: diseminacija</w:t>
      </w:r>
    </w:p>
    <w:p w14:paraId="4928BF90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Upravljanje projektom: vidljivost projekta - izrada internetske stranice projekta</w:t>
      </w:r>
    </w:p>
    <w:p w14:paraId="3B49D5DF" w14:textId="77777777" w:rsidR="002156F6" w:rsidRPr="00382BAF" w:rsidRDefault="002156F6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Upravljanje projektom: izvršavanje administrativnih ugovornih obveza u provebi projekta</w:t>
      </w:r>
    </w:p>
    <w:p w14:paraId="1A9EAEB2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 razdoblju 2025. – 2027. očekuje se ostvarenje sljedećeg: Nastavit će se provoditi započete aktivnosti te će se sredinom 2025. početi provoditi aktivnosti Transfer znanja i tehnologije: provjera i zaštita intelektualnog vlasništva i Transfer znanja i tehnologije: izrada strategije za razvoj i komercijalizaciju proizvoda.</w:t>
      </w:r>
    </w:p>
    <w:p w14:paraId="54A09E9B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Izračun financijskog plana: </w:t>
      </w:r>
    </w:p>
    <w:p w14:paraId="30F18623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B3C0C9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Ugovorom o dodjeli bespovratnih sredstava od 21.05.2024.g. Sveučilištu u Zagrebu Prehrambeno-biotehnološkom fakultetu su dodijeljena bespovratna sredstva u iznosu 744.008,43 EUR. Odobren je predujam u iznosu od 297.494.47 EUR koji je i uplaćen, te je do sada odobreno 69.395,05 EUR troškova temeljem zahtjeva za nadoknadom sredstava. </w:t>
      </w:r>
    </w:p>
    <w:p w14:paraId="56F7B137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566EC8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 financijskog plana:</w:t>
      </w:r>
    </w:p>
    <w:p w14:paraId="49E4ECC3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5BC34A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Izračun financijskog plana temelji se na procjeni potrošnje sredstava sukladno planu nabave projekta i procjeni sredstava koja će se potraživati u zahtjevima za nadoknadom sredstava do kraja provedbe projekta koji se podnose svaka tri mjeseca. </w:t>
      </w:r>
    </w:p>
    <w:p w14:paraId="515FCE8A" w14:textId="77777777" w:rsidR="002156F6" w:rsidRPr="00382BAF" w:rsidRDefault="002156F6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 su realizirani u skladu s provedbenim planom projekta i predviđenim aktivnostima u iznosu 213.835,06 eura u 2024. godini. Najveći udio u rashodima čine materijalni rashodi (oprema), potom rashodi za zaposlene.</w:t>
      </w:r>
    </w:p>
    <w:p w14:paraId="63836A42" w14:textId="77777777" w:rsidR="002156F6" w:rsidRPr="00382BAF" w:rsidRDefault="002156F6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2156F6" w:rsidRPr="00382BAF" w14:paraId="2197771F" w14:textId="77777777" w:rsidTr="005F4278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39055E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33D007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2646FAB8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C0D2E8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0BDAD2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7A99EE5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2025.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0141814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2026.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90A0CB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2027.</w:t>
            </w:r>
          </w:p>
        </w:tc>
      </w:tr>
      <w:tr w:rsidR="002156F6" w:rsidRPr="00382BAF" w14:paraId="246246DB" w14:textId="77777777" w:rsidTr="005F4278">
        <w:tc>
          <w:tcPr>
            <w:tcW w:w="1129" w:type="dxa"/>
            <w:vAlign w:val="center"/>
          </w:tcPr>
          <w:p w14:paraId="4AC191A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projektnih prijedloga predanih za dodatno financiranje nakon završetka projekta (pokazatelj (3 projektna prijedloga) će biti ostvaren unutar 5 godina u postprovedbenom razdoblju)</w:t>
            </w:r>
          </w:p>
        </w:tc>
        <w:tc>
          <w:tcPr>
            <w:tcW w:w="1560" w:type="dxa"/>
            <w:vAlign w:val="center"/>
          </w:tcPr>
          <w:p w14:paraId="7EFD0EF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međunarodne atraktivnosti, prepoznatljivosti i vidljivosti hrvatskog istraživačkog sustava</w:t>
            </w:r>
          </w:p>
        </w:tc>
        <w:tc>
          <w:tcPr>
            <w:tcW w:w="1118" w:type="dxa"/>
            <w:vAlign w:val="center"/>
          </w:tcPr>
          <w:p w14:paraId="4D33805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Projektni prijedlog</w:t>
            </w:r>
          </w:p>
        </w:tc>
        <w:tc>
          <w:tcPr>
            <w:tcW w:w="1119" w:type="dxa"/>
            <w:vAlign w:val="center"/>
          </w:tcPr>
          <w:p w14:paraId="4BCF00B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F5A4889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259D9F7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AFC5195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CD28C6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2156F6" w:rsidRPr="00382BAF" w14:paraId="41C11F91" w14:textId="77777777" w:rsidTr="005F4278">
        <w:tc>
          <w:tcPr>
            <w:tcW w:w="1129" w:type="dxa"/>
            <w:vAlign w:val="center"/>
          </w:tcPr>
          <w:p w14:paraId="694512C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publikacija u Q1 i Q2 časopisima(pokazatelj (5 publikacija) će biti ostvaren unutar 5 godina u postprovedbenom razdoblju) </w:t>
            </w:r>
          </w:p>
        </w:tc>
        <w:tc>
          <w:tcPr>
            <w:tcW w:w="1560" w:type="dxa"/>
            <w:vAlign w:val="center"/>
          </w:tcPr>
          <w:p w14:paraId="19EF3B1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međunarodne atraktivnosti, prepoznatljivosti i vidljivosti hrvatskog istraživačkog sustava</w:t>
            </w:r>
          </w:p>
        </w:tc>
        <w:tc>
          <w:tcPr>
            <w:tcW w:w="1118" w:type="dxa"/>
            <w:vAlign w:val="center"/>
          </w:tcPr>
          <w:p w14:paraId="09BB6596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Publikacija</w:t>
            </w:r>
          </w:p>
        </w:tc>
        <w:tc>
          <w:tcPr>
            <w:tcW w:w="1119" w:type="dxa"/>
            <w:vAlign w:val="center"/>
          </w:tcPr>
          <w:p w14:paraId="7534D8B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76C0C8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72860B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314357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954B56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2156F6" w:rsidRPr="00382BAF" w14:paraId="5459E54D" w14:textId="77777777" w:rsidTr="005F4278">
        <w:tc>
          <w:tcPr>
            <w:tcW w:w="1129" w:type="dxa"/>
            <w:vAlign w:val="center"/>
          </w:tcPr>
          <w:p w14:paraId="28E4D90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sudionika koji se obrazuju ili osposobljavaju</w:t>
            </w:r>
          </w:p>
        </w:tc>
        <w:tc>
          <w:tcPr>
            <w:tcW w:w="1560" w:type="dxa"/>
            <w:vAlign w:val="center"/>
          </w:tcPr>
          <w:p w14:paraId="6E663209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međunarodne atraktivnosti, prepoznatljivosti i vidljivosti hrvatskog istraživačkog sustava</w:t>
            </w:r>
          </w:p>
        </w:tc>
        <w:tc>
          <w:tcPr>
            <w:tcW w:w="1118" w:type="dxa"/>
            <w:vAlign w:val="center"/>
          </w:tcPr>
          <w:p w14:paraId="619A7D5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Osobe</w:t>
            </w:r>
          </w:p>
        </w:tc>
        <w:tc>
          <w:tcPr>
            <w:tcW w:w="1119" w:type="dxa"/>
            <w:vAlign w:val="center"/>
          </w:tcPr>
          <w:p w14:paraId="7EC6D54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CF210B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D780E3A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14:paraId="61C6A76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14:paraId="1D11F11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18F0E649" w14:textId="77777777" w:rsidTr="005F4278">
        <w:tc>
          <w:tcPr>
            <w:tcW w:w="1129" w:type="dxa"/>
            <w:vAlign w:val="center"/>
          </w:tcPr>
          <w:p w14:paraId="17BEA9C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doktorskih studenata koji su doktorirali kao posljedica provedenog projekta(izrađena 1 doktorska disertacija unutar 3 godine nakon završetka projetka)</w:t>
            </w:r>
          </w:p>
        </w:tc>
        <w:tc>
          <w:tcPr>
            <w:tcW w:w="1560" w:type="dxa"/>
            <w:vAlign w:val="center"/>
          </w:tcPr>
          <w:p w14:paraId="08849D0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uključenosti mladih istraživača u istraživački rad</w:t>
            </w:r>
          </w:p>
        </w:tc>
        <w:tc>
          <w:tcPr>
            <w:tcW w:w="1118" w:type="dxa"/>
            <w:vAlign w:val="center"/>
          </w:tcPr>
          <w:p w14:paraId="6288C59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Doktorski student</w:t>
            </w:r>
          </w:p>
        </w:tc>
        <w:tc>
          <w:tcPr>
            <w:tcW w:w="1119" w:type="dxa"/>
            <w:vAlign w:val="center"/>
          </w:tcPr>
          <w:p w14:paraId="34105C7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2B70BD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734DA75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51ABBF6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DA974C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515CDC68" w14:textId="77777777" w:rsidTr="005F4278">
        <w:tc>
          <w:tcPr>
            <w:tcW w:w="1129" w:type="dxa"/>
            <w:vAlign w:val="center"/>
          </w:tcPr>
          <w:p w14:paraId="6CBF2DC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doktorskih studenata koji primaju potporu za stjecanje doktorata</w:t>
            </w:r>
          </w:p>
        </w:tc>
        <w:tc>
          <w:tcPr>
            <w:tcW w:w="1560" w:type="dxa"/>
            <w:vAlign w:val="center"/>
          </w:tcPr>
          <w:p w14:paraId="7D4CDC8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uključenosti mladih istraživača u istraživački rad</w:t>
            </w:r>
          </w:p>
        </w:tc>
        <w:tc>
          <w:tcPr>
            <w:tcW w:w="1118" w:type="dxa"/>
            <w:vAlign w:val="center"/>
          </w:tcPr>
          <w:p w14:paraId="08B5E75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Doktorski student</w:t>
            </w:r>
          </w:p>
        </w:tc>
        <w:tc>
          <w:tcPr>
            <w:tcW w:w="1119" w:type="dxa"/>
            <w:vAlign w:val="center"/>
          </w:tcPr>
          <w:p w14:paraId="4579A20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64A4FD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4BE6E99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49D107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488C81D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0A68DF9A" w14:textId="77777777" w:rsidTr="005F4278">
        <w:tc>
          <w:tcPr>
            <w:tcW w:w="1129" w:type="dxa"/>
            <w:vAlign w:val="center"/>
          </w:tcPr>
          <w:p w14:paraId="7280656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mladih istraživača koji primaju potporu za mobilnost</w:t>
            </w:r>
          </w:p>
        </w:tc>
        <w:tc>
          <w:tcPr>
            <w:tcW w:w="1560" w:type="dxa"/>
            <w:vAlign w:val="center"/>
          </w:tcPr>
          <w:p w14:paraId="42C0437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Unaprjeđenje međunarodne mobilnosti istraživača</w:t>
            </w:r>
          </w:p>
        </w:tc>
        <w:tc>
          <w:tcPr>
            <w:tcW w:w="1118" w:type="dxa"/>
            <w:vAlign w:val="center"/>
          </w:tcPr>
          <w:p w14:paraId="64EA0F7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Mladi istraživač</w:t>
            </w:r>
          </w:p>
        </w:tc>
        <w:tc>
          <w:tcPr>
            <w:tcW w:w="1119" w:type="dxa"/>
            <w:vAlign w:val="center"/>
          </w:tcPr>
          <w:p w14:paraId="02602825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DF0B3BC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62C182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4A76D6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14:paraId="561BFA9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4535236B" w14:textId="77777777" w:rsidTr="005F4278">
        <w:tc>
          <w:tcPr>
            <w:tcW w:w="1129" w:type="dxa"/>
            <w:vAlign w:val="center"/>
          </w:tcPr>
          <w:p w14:paraId="7456D6A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ostvarenih transfera tehnologije (pokazatelj će biti ostvaren unutar 3 godine od završetka projekta)</w:t>
            </w:r>
          </w:p>
        </w:tc>
        <w:tc>
          <w:tcPr>
            <w:tcW w:w="1560" w:type="dxa"/>
            <w:vAlign w:val="center"/>
          </w:tcPr>
          <w:p w14:paraId="4274EDD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provedbe aktivnosti transfera tehnologije</w:t>
            </w:r>
          </w:p>
        </w:tc>
        <w:tc>
          <w:tcPr>
            <w:tcW w:w="1118" w:type="dxa"/>
            <w:vAlign w:val="center"/>
          </w:tcPr>
          <w:p w14:paraId="1AD4A3ED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Transfer tehnologije</w:t>
            </w:r>
          </w:p>
        </w:tc>
        <w:tc>
          <w:tcPr>
            <w:tcW w:w="1119" w:type="dxa"/>
            <w:vAlign w:val="center"/>
          </w:tcPr>
          <w:p w14:paraId="6AA180A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0D08FE8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6C2D94F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BB7BD5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2E779B6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6823DCDB" w14:textId="77777777" w:rsidTr="005F4278">
        <w:tc>
          <w:tcPr>
            <w:tcW w:w="1129" w:type="dxa"/>
            <w:vAlign w:val="center"/>
          </w:tcPr>
          <w:p w14:paraId="229C93B8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podržanih projekata transfera tehnologije</w:t>
            </w:r>
          </w:p>
        </w:tc>
        <w:tc>
          <w:tcPr>
            <w:tcW w:w="1560" w:type="dxa"/>
            <w:vAlign w:val="center"/>
          </w:tcPr>
          <w:p w14:paraId="6BDBB72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provedbe aktivnosti transfera tehnologije</w:t>
            </w:r>
          </w:p>
        </w:tc>
        <w:tc>
          <w:tcPr>
            <w:tcW w:w="1118" w:type="dxa"/>
            <w:vAlign w:val="center"/>
          </w:tcPr>
          <w:p w14:paraId="670D838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Projekt</w:t>
            </w:r>
          </w:p>
        </w:tc>
        <w:tc>
          <w:tcPr>
            <w:tcW w:w="1119" w:type="dxa"/>
            <w:vAlign w:val="center"/>
          </w:tcPr>
          <w:p w14:paraId="0C7B5C03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38598A2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673D6BD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A602EF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6F5A0B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097792E5" w14:textId="77777777" w:rsidTr="005F4278">
        <w:tc>
          <w:tcPr>
            <w:tcW w:w="1129" w:type="dxa"/>
            <w:vAlign w:val="center"/>
          </w:tcPr>
          <w:p w14:paraId="42DC9CD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podnesenih prijava za intelektualno vlasništvo (pokazatelj će biti ostvaren unutar 3 godine od završetka projekta)</w:t>
            </w:r>
          </w:p>
        </w:tc>
        <w:tc>
          <w:tcPr>
            <w:tcW w:w="1560" w:type="dxa"/>
            <w:vAlign w:val="center"/>
          </w:tcPr>
          <w:p w14:paraId="247ACC4A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dostupnosti savjetodavnih i pomoćnih usluga za inovacije</w:t>
            </w:r>
          </w:p>
        </w:tc>
        <w:tc>
          <w:tcPr>
            <w:tcW w:w="1118" w:type="dxa"/>
            <w:vAlign w:val="center"/>
          </w:tcPr>
          <w:p w14:paraId="15FBEBF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Prijava</w:t>
            </w:r>
          </w:p>
        </w:tc>
        <w:tc>
          <w:tcPr>
            <w:tcW w:w="1119" w:type="dxa"/>
            <w:vAlign w:val="center"/>
          </w:tcPr>
          <w:p w14:paraId="7C98BF6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AF35CE9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35401A9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7497C7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9396229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156F6" w:rsidRPr="00382BAF" w14:paraId="4A988527" w14:textId="77777777" w:rsidTr="005F4278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4B000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izrađenih dokumenata u svrhu komercijalizacije inovacija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4E010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dostupnosti savjetodavnih i pomoćnih usluga za inovacije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2689A775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Dokument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9EA056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1DE0859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F3268E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41B08E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C314E60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14:paraId="5838FF8F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DB0FB5A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A75C7A" w14:textId="77777777" w:rsidR="002156F6" w:rsidRPr="00382BAF" w:rsidRDefault="002156F6" w:rsidP="002156F6">
      <w:pPr>
        <w:shd w:val="clear" w:color="auto" w:fill="E7E6E6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</w:pPr>
      <w:r w:rsidRPr="00382BA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  <w:t>K679128.002 Ciljana znanstvena istraživanja</w:t>
      </w:r>
    </w:p>
    <w:p w14:paraId="14937151" w14:textId="77777777" w:rsidR="002156F6" w:rsidRPr="00382BAF" w:rsidRDefault="002156F6" w:rsidP="002156F6">
      <w:pPr>
        <w:shd w:val="clear" w:color="auto" w:fill="E7E6E6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</w:pPr>
    </w:p>
    <w:p w14:paraId="776EDE5B" w14:textId="77777777" w:rsidR="002156F6" w:rsidRPr="00382BAF" w:rsidRDefault="002156F6" w:rsidP="002156F6">
      <w:pPr>
        <w:shd w:val="clear" w:color="auto" w:fill="E7E6E6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hr-HR" w:eastAsia="en-GB"/>
        </w:rPr>
      </w:pPr>
      <w:r w:rsidRPr="00382BA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  <w:t xml:space="preserve">PROJEKT: </w:t>
      </w:r>
      <w:r w:rsidRPr="00382BA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hr-HR" w:eastAsia="en-GB"/>
        </w:rPr>
        <w:t>Glikom i mikrobiom kao biljezi utjecaja prehrane na zdravlje žena reproduktivne dobi– PBF je partner u projektu - IZVOR 52 - PBF je partner na projektu</w:t>
      </w:r>
    </w:p>
    <w:p w14:paraId="73553028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6256C56" w14:textId="77777777" w:rsidR="002156F6" w:rsidRPr="00382BAF" w:rsidRDefault="002156F6" w:rsidP="002156F6">
      <w:pPr>
        <w:spacing w:after="0" w:line="259" w:lineRule="auto"/>
        <w:ind w:left="0" w:firstLine="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Zakonske i druge pravne osnove</w:t>
      </w:r>
    </w:p>
    <w:p w14:paraId="04B9F830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 o znanstvenoj djelatnosti i visokom obrazovanju</w:t>
      </w:r>
    </w:p>
    <w:p w14:paraId="6D72EDDA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obrazovanja, znanosti i tehnologije RH</w:t>
      </w:r>
    </w:p>
    <w:p w14:paraId="6D1BA8AC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istraživanja, transfera tehnologije i inovacija Sveučilišta u Zagrebu</w:t>
      </w:r>
    </w:p>
    <w:p w14:paraId="5922BEA7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internacionalizacije Sveučilišta u Zagrebu</w:t>
      </w:r>
    </w:p>
    <w:p w14:paraId="24F8E35D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razvoja PBF-a 2019. - 2025.</w:t>
      </w:r>
    </w:p>
    <w:p w14:paraId="7B372054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Strateški program znanstvenih istraživanja Prehrambeno-biotehnološkog fakulteta Sveučilišta u Zagrebu za razdoblje 2021.-2027.</w:t>
      </w:r>
    </w:p>
    <w:p w14:paraId="0CE0238A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Nacionalni plan oporavka i otpornosti 2021. – 2026.</w:t>
      </w:r>
    </w:p>
    <w:p w14:paraId="0DC023B4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pametne specijalizacije do 2029.</w:t>
      </w:r>
    </w:p>
    <w:p w14:paraId="1F265735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Ugovor o dodjeli bespovratnih sredstava "Glikom i mikrobiom kao biljezi utjecaja prehrane na zdravlje žena reproduktivne dobi"</w:t>
      </w:r>
    </w:p>
    <w:p w14:paraId="1CEC432E" w14:textId="77777777" w:rsidR="002156F6" w:rsidRPr="00382BAF" w:rsidRDefault="002156F6" w:rsidP="002156F6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Sporazum o partnerstvu </w:t>
      </w:r>
      <w:r w:rsidRPr="00382BAF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hr-HR" w:eastAsia="en-GB"/>
        </w:rPr>
        <w:t>Glikom i mikrobiom kao biljezi utjecaja prehrane na zadravlje žena reproduktivne dobi– PBF je partner u projektu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208"/>
        <w:gridCol w:w="1356"/>
      </w:tblGrid>
      <w:tr w:rsidR="002156F6" w:rsidRPr="00382BAF" w14:paraId="0D1B8C66" w14:textId="77777777" w:rsidTr="004610F7">
        <w:trPr>
          <w:jc w:val="center"/>
        </w:trPr>
        <w:tc>
          <w:tcPr>
            <w:tcW w:w="1774" w:type="dxa"/>
            <w:shd w:val="clear" w:color="auto" w:fill="D0CECE"/>
          </w:tcPr>
          <w:p w14:paraId="2ED9F4A8" w14:textId="77777777" w:rsidR="002156F6" w:rsidRPr="00382BAF" w:rsidRDefault="002156F6" w:rsidP="004610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8BACAA" w14:textId="77777777" w:rsidR="002156F6" w:rsidRPr="00382BAF" w:rsidRDefault="002156F6" w:rsidP="004610F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5B6BFB94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2023.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89F467D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1600E90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73F2E28E" w14:textId="77777777" w:rsidTr="004610F7">
        <w:trPr>
          <w:jc w:val="center"/>
        </w:trPr>
        <w:tc>
          <w:tcPr>
            <w:tcW w:w="1774" w:type="dxa"/>
          </w:tcPr>
          <w:p w14:paraId="74E5CFB0" w14:textId="77777777" w:rsidR="002156F6" w:rsidRPr="00382BAF" w:rsidRDefault="002156F6" w:rsidP="004610F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Glikom i mikrobiom kao biljezi utjecaja prehrane na zadravlje žena reproduktivne dobi</w:t>
            </w:r>
          </w:p>
        </w:tc>
        <w:tc>
          <w:tcPr>
            <w:tcW w:w="1235" w:type="dxa"/>
          </w:tcPr>
          <w:p w14:paraId="2F5D7A57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2B288F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BFBE56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F58831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08" w:type="dxa"/>
          </w:tcPr>
          <w:p w14:paraId="367673F4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94B324D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D5ABEF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431C253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23F89D1B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AFDC12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9A480C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CAE654" w14:textId="77777777" w:rsidR="002156F6" w:rsidRPr="00382BAF" w:rsidRDefault="002156F6" w:rsidP="004610F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5.079,28</w:t>
            </w:r>
          </w:p>
        </w:tc>
      </w:tr>
    </w:tbl>
    <w:p w14:paraId="47EA4AB6" w14:textId="77777777" w:rsidR="002156F6" w:rsidRPr="00382BAF" w:rsidRDefault="002156F6" w:rsidP="002156F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highlight w:val="yellow"/>
          <w:lang w:val="hr-HR"/>
        </w:rPr>
      </w:pPr>
    </w:p>
    <w:p w14:paraId="0240FBF7" w14:textId="77777777" w:rsidR="002156F6" w:rsidRPr="00382BAF" w:rsidRDefault="002156F6" w:rsidP="002156F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1. Glikom i mikrobiom kao biljezi utjecaja prehrane na zadravlje žena reproduktivne dobi</w:t>
      </w:r>
    </w:p>
    <w:p w14:paraId="120EF006" w14:textId="77777777" w:rsidR="002156F6" w:rsidRPr="00382BAF" w:rsidRDefault="002156F6" w:rsidP="002156F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Ova aktivnost provodi se od 01.01.2024. godine. </w:t>
      </w:r>
    </w:p>
    <w:p w14:paraId="621ADFFC" w14:textId="77777777" w:rsidR="002156F6" w:rsidRPr="00382BAF" w:rsidRDefault="002156F6" w:rsidP="002156F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  <w:lang w:val="hr-HR"/>
        </w:rPr>
        <w:t>Projekt će ispitivati mikrobiom i N-glikom kod žena reprodiktivne dobi ovisno o tipu prehrane i namirnicama koje unose te o zdravstvenom statusu. Cilj projekta je predložiti novi set biljega baziran na određenim komponentama N-glikoma i mikrobioma koji bi prevladao nedostatke pojedinačnih pristupa te spojio dvije suvremene biološke alatke koje obje pokazuju veliku vrijednost u oredđivanju zdravtsnevog stanja organizma. Ukupna vrijednost projetka iznosi 1.621.961,72 eur, a provodit će se 30 mjeseci.</w:t>
      </w:r>
    </w:p>
    <w:p w14:paraId="3C0FB42B" w14:textId="77777777" w:rsidR="002156F6" w:rsidRPr="00382BAF" w:rsidRDefault="002156F6" w:rsidP="002156F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Aktivnosti projekta: </w:t>
      </w:r>
    </w:p>
    <w:p w14:paraId="417FA57F" w14:textId="77777777" w:rsidR="002156F6" w:rsidRPr="00382BAF" w:rsidRDefault="002156F6" w:rsidP="002156F6">
      <w:pPr>
        <w:numPr>
          <w:ilvl w:val="0"/>
          <w:numId w:val="25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  <w:lang w:val="hr-HR"/>
        </w:rPr>
        <w:t>Aktivnosti vezane za industrijsko istraživanje</w:t>
      </w:r>
    </w:p>
    <w:p w14:paraId="58FCC4BD" w14:textId="77777777" w:rsidR="002156F6" w:rsidRPr="00382BAF" w:rsidRDefault="002156F6" w:rsidP="002156F6">
      <w:pPr>
        <w:numPr>
          <w:ilvl w:val="0"/>
          <w:numId w:val="25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  <w:lang w:val="hr-HR"/>
        </w:rPr>
        <w:t>Disemniacija rezultata, vidljivost projetka i međunarodno umrežavanje</w:t>
      </w:r>
    </w:p>
    <w:p w14:paraId="74146B10" w14:textId="77777777" w:rsidR="002156F6" w:rsidRPr="00382BAF" w:rsidRDefault="002156F6" w:rsidP="002156F6">
      <w:pPr>
        <w:numPr>
          <w:ilvl w:val="0"/>
          <w:numId w:val="25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  <w:lang w:val="hr-HR"/>
        </w:rPr>
        <w:t>Upravljanje projektom i konzorcijem</w:t>
      </w:r>
    </w:p>
    <w:p w14:paraId="4E5C2DF0" w14:textId="77777777" w:rsidR="002156F6" w:rsidRPr="00382BAF" w:rsidRDefault="002156F6" w:rsidP="002156F6">
      <w:pPr>
        <w:spacing w:after="160" w:line="259" w:lineRule="auto"/>
        <w:ind w:left="72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415B2408" w14:textId="77777777" w:rsidR="002156F6" w:rsidRPr="00382BAF" w:rsidRDefault="002156F6" w:rsidP="002156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  <w:r w:rsidRPr="00382BAF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 xml:space="preserve">Izračun financijskog plana: </w:t>
      </w:r>
    </w:p>
    <w:p w14:paraId="60822A8F" w14:textId="77777777" w:rsidR="002156F6" w:rsidRPr="00382BAF" w:rsidRDefault="002156F6" w:rsidP="002156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</w:p>
    <w:p w14:paraId="7CA7A01D" w14:textId="77777777" w:rsidR="002156F6" w:rsidRPr="00382BAF" w:rsidRDefault="002156F6" w:rsidP="002156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  <w:r w:rsidRPr="00382BAF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 xml:space="preserve">Ugovorom o dodjeli bespovratnih sredstava Sveučilištu u Zagrebu Prehrambeno-biotehnološkom fakultetu su dodijeljena bespovratna sredstva u iznosu 160.384,01 EUR. Izračun financijskog plana temelji se na procjeni potrošnje sredstava sukladno planu nabave projekta i procjeni sredstava koja će se potraživati u zahtjevima za nadoknadom sredstava do kraja provedbe projekta koji se podnose svaka tri mjeseca. U 2024. realizirani su rashodi u iznosu od 5.079,28 EUR za rashode za zaposlene. </w:t>
      </w:r>
    </w:p>
    <w:p w14:paraId="45B6758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C721E6" w14:textId="77777777" w:rsidR="002156F6" w:rsidRPr="00382BAF" w:rsidRDefault="002156F6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6C18F9" w14:textId="77777777" w:rsidR="002156F6" w:rsidRPr="00382BAF" w:rsidRDefault="002156F6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color w:val="auto"/>
          <w:sz w:val="24"/>
          <w:szCs w:val="24"/>
        </w:rPr>
        <w:t>OBZOR 2020. PARTNERSTVO ZA ISTRAŽIVANJA I INOVACIJE NA MEDITERANSKOM PODRUČJU – PRIMA - IZVOR 51</w:t>
      </w:r>
    </w:p>
    <w:p w14:paraId="1306C693" w14:textId="77777777" w:rsidR="002156F6" w:rsidRPr="00382BAF" w:rsidRDefault="002156F6" w:rsidP="002156F6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FCBF23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 i druge pravne osnove</w:t>
      </w:r>
    </w:p>
    <w:p w14:paraId="4C3D4B00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66731C0F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69085C37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00C691FC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5CDB2884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5EAE4417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5E77207D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Obzor Europa - Okvirni program Europske unije za istraživanja i inovacije za razdoblje od 2021. do 2027. godine, pravni temelj čine Uredba 2021/695  i Odluka 2021/764</w:t>
      </w:r>
    </w:p>
    <w:p w14:paraId="1B263819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Program strateških istraživanja i inovacija inicijative PRIMA</w:t>
      </w:r>
    </w:p>
    <w:p w14:paraId="2442E502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Partnership for Research and Innovation in the Mediterranean Area Programme (PRIMA) - Grant Agreement -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i/>
          <w:sz w:val="24"/>
          <w:szCs w:val="24"/>
        </w:rPr>
        <w:t>FunTomP - FUNCTIONALIZED TOMATO PRODUCTS</w:t>
      </w:r>
    </w:p>
    <w:p w14:paraId="355853F8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FunTumP Consortium Agreement</w:t>
      </w:r>
    </w:p>
    <w:p w14:paraId="189A2D8F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Partnership for Research and Innovation in the Mediterranean Area Programme (PRIMA) - FLATBREADMINE Grant Agreement</w:t>
      </w:r>
    </w:p>
    <w:p w14:paraId="6DD27FF8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FLAT BREAD MINE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i/>
          <w:sz w:val="24"/>
          <w:szCs w:val="24"/>
        </w:rPr>
        <w:t>Consortium Agreement</w:t>
      </w:r>
    </w:p>
    <w:p w14:paraId="3F842FB3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Kako bi se postigli ne samo znanstveni, već i gospodarski te socijalno-ekonomski utjecaji, inicijativa PRIMA namjerava podržati cijeli inovacijski lanac kako bi se osiguralo da se rezultati istraživanja iskoriste u svrhu gospodarskoga razvoja. Razvijanjem inovativnih rješenja i promoviranjem njihovih usvajanja planira se poboljšati učinkovitost i održivost proizvodnje hrane i opskrbe vodom u sklopu ojačane euro-mediteranske suradnje.</w:t>
      </w:r>
    </w:p>
    <w:p w14:paraId="4D26C15D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2D4F6BB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Na PBF-u su u provedbi 4 projekta koja se financiraju iz OBZOR 2020. PARTNERSTVO ZA ISTRAŽIVANJA I INOVACIJE NA MEDITERANSKOM PODRUČJU – PRIMA:</w:t>
      </w:r>
    </w:p>
    <w:p w14:paraId="1F0A5DFE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BC4AEFD" w14:textId="77777777" w:rsidR="002156F6" w:rsidRPr="00382BAF" w:rsidRDefault="002156F6" w:rsidP="002156F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b/>
          <w:sz w:val="24"/>
          <w:szCs w:val="24"/>
          <w:lang w:eastAsia="en-GB"/>
        </w:rPr>
        <w:t>A679078.648 FUNTOMP - Functionalized Tomato Products</w:t>
      </w:r>
    </w:p>
    <w:p w14:paraId="737A185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>Fond: HORIZON 2020 PRIMA</w:t>
      </w:r>
    </w:p>
    <w:p w14:paraId="2E03D7BC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>Korisnik projekta: Middle East Technical University (METU), Universiteler Mah. Inonu Ankara, Turkey</w:t>
      </w:r>
    </w:p>
    <w:p w14:paraId="647807F5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>Partner: Prehrambeno-biotehnološki fakultet, Sveučilište u Zagrebu.</w:t>
      </w:r>
    </w:p>
    <w:p w14:paraId="6BD638D6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Razdoblje: 01.05.2021. - 30.04.2025. </w:t>
      </w:r>
    </w:p>
    <w:p w14:paraId="144F6D18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>Cilj projekta je razvoj novih funkcionalnih proizvoda na bazi rajčice s dodatkom proteina iz nusproizvoda šećerne repe.</w:t>
      </w:r>
    </w:p>
    <w:p w14:paraId="4618F53B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>FunTomP revalorizira tradicionalnu mediteransku hranu uzimajući u obzir globalne prehrambene trendove i korištenje novih tehnologija za obradu hrane (mikrovalne ekstrakcije, ekstrakcije visokim tlakom i ultrazvukom visoke snage). FunTomP će redizajnirati proizvode od rajčice s biljnim proteinima i maslinovim prahom.</w:t>
      </w:r>
    </w:p>
    <w:p w14:paraId="4684A529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69C0EFBB" w14:textId="77777777" w:rsidR="002156F6" w:rsidRPr="00382BAF" w:rsidRDefault="002156F6" w:rsidP="002156F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  <w:lang w:eastAsia="en-GB"/>
        </w:rPr>
        <w:t>Flat Bread of Mediterranean area; INnovation &amp; Emerging process &amp; technology (FLAT BREAD MINE)</w:t>
      </w:r>
    </w:p>
    <w:p w14:paraId="29B9D0F8" w14:textId="77777777" w:rsidR="002156F6" w:rsidRPr="00382BAF" w:rsidRDefault="002156F6" w:rsidP="00215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92937B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Fond: HORIZON 2020 PRIMA</w:t>
      </w:r>
    </w:p>
    <w:p w14:paraId="0A30CA47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Korisnik projekta: The National Institute for Agricultural Research, Food and Environment (INRAE), Francuska</w:t>
      </w:r>
    </w:p>
    <w:p w14:paraId="0CCCAB30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Partner: Prehrambeno-biotehnološki fakultet, Sveučilište u Zagrebu</w:t>
      </w:r>
    </w:p>
    <w:p w14:paraId="22CFF60E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Razdoblje: 01.10.2021.-31.03.2025.</w:t>
      </w:r>
    </w:p>
    <w:p w14:paraId="1F1F319B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ABEDBD5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Projekt ima za cilj ponovno istražiti i optimirati potencijal „tankih" kruhova, koji su tradicionalni u mnogim Mediteranskim zemljama,  u smislu razvoja zdravijih i sigurnijih kruhova, s naglaskom na obogaćene, bezglutenske, održive i praktične proizvode.</w:t>
      </w:r>
    </w:p>
    <w:p w14:paraId="570429A8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504"/>
        <w:gridCol w:w="1263"/>
        <w:gridCol w:w="1263"/>
        <w:gridCol w:w="1263"/>
        <w:gridCol w:w="1453"/>
      </w:tblGrid>
      <w:tr w:rsidR="002156F6" w:rsidRPr="00382BAF" w14:paraId="5C80B1C0" w14:textId="77777777" w:rsidTr="005A03A4">
        <w:trPr>
          <w:jc w:val="center"/>
        </w:trPr>
        <w:tc>
          <w:tcPr>
            <w:tcW w:w="2504" w:type="dxa"/>
            <w:shd w:val="clear" w:color="auto" w:fill="D0CECE" w:themeFill="background2" w:themeFillShade="E6"/>
          </w:tcPr>
          <w:p w14:paraId="55BF0379" w14:textId="77777777" w:rsidR="002156F6" w:rsidRPr="00382BAF" w:rsidRDefault="002156F6" w:rsidP="005A03A4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BF512F3" w14:textId="77777777" w:rsidR="002156F6" w:rsidRPr="00382BAF" w:rsidRDefault="002156F6" w:rsidP="005A03A4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23E4AD86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Izvršenje 2022. EUR</w:t>
            </w:r>
          </w:p>
        </w:tc>
        <w:tc>
          <w:tcPr>
            <w:tcW w:w="1193" w:type="dxa"/>
            <w:shd w:val="clear" w:color="auto" w:fill="D0CECE" w:themeFill="background2" w:themeFillShade="E6"/>
          </w:tcPr>
          <w:p w14:paraId="16E1BED4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Plan 2023. EUR</w:t>
            </w:r>
          </w:p>
        </w:tc>
        <w:tc>
          <w:tcPr>
            <w:tcW w:w="1193" w:type="dxa"/>
            <w:shd w:val="clear" w:color="auto" w:fill="D0CECE" w:themeFill="background2" w:themeFillShade="E6"/>
          </w:tcPr>
          <w:p w14:paraId="6D6299FD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Plan 2024. EUR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7ABA69FB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61B472EC" w14:textId="77777777" w:rsidTr="005A03A4">
        <w:trPr>
          <w:jc w:val="center"/>
        </w:trPr>
        <w:tc>
          <w:tcPr>
            <w:tcW w:w="2504" w:type="dxa"/>
          </w:tcPr>
          <w:p w14:paraId="502FFE6C" w14:textId="77777777" w:rsidR="002156F6" w:rsidRPr="00382BAF" w:rsidRDefault="002156F6" w:rsidP="005A03A4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A679078.648 FUNTOMP - Functionalized Tomato Products</w:t>
            </w:r>
          </w:p>
        </w:tc>
        <w:tc>
          <w:tcPr>
            <w:tcW w:w="1239" w:type="dxa"/>
            <w:shd w:val="clear" w:color="auto" w:fill="auto"/>
          </w:tcPr>
          <w:p w14:paraId="5C404FBF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2A403C69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14.710,78</w:t>
            </w:r>
          </w:p>
        </w:tc>
        <w:tc>
          <w:tcPr>
            <w:tcW w:w="1193" w:type="dxa"/>
          </w:tcPr>
          <w:p w14:paraId="7D5A62CE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F8D70CD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18.500,00</w:t>
            </w:r>
          </w:p>
        </w:tc>
        <w:tc>
          <w:tcPr>
            <w:tcW w:w="1193" w:type="dxa"/>
          </w:tcPr>
          <w:p w14:paraId="402D149B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C7C57A0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33.650,00</w:t>
            </w:r>
          </w:p>
        </w:tc>
        <w:tc>
          <w:tcPr>
            <w:tcW w:w="1323" w:type="dxa"/>
          </w:tcPr>
          <w:p w14:paraId="693A5C61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EF6EB79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16.290,52</w:t>
            </w:r>
          </w:p>
        </w:tc>
      </w:tr>
      <w:tr w:rsidR="002156F6" w:rsidRPr="00382BAF" w14:paraId="4D78766D" w14:textId="77777777" w:rsidTr="005A03A4">
        <w:trPr>
          <w:jc w:val="center"/>
        </w:trPr>
        <w:tc>
          <w:tcPr>
            <w:tcW w:w="2504" w:type="dxa"/>
          </w:tcPr>
          <w:p w14:paraId="62A9AC36" w14:textId="77777777" w:rsidR="002156F6" w:rsidRPr="00382BAF" w:rsidRDefault="002156F6" w:rsidP="005A03A4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Flat Bread of Mediterranean area; INnovation &amp; Emerging process &amp; technology (FLAT BREAD MINE)</w:t>
            </w:r>
          </w:p>
        </w:tc>
        <w:tc>
          <w:tcPr>
            <w:tcW w:w="1239" w:type="dxa"/>
            <w:shd w:val="clear" w:color="auto" w:fill="auto"/>
          </w:tcPr>
          <w:p w14:paraId="224083B6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2009ACC5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2E35B844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33.465,17</w:t>
            </w:r>
          </w:p>
        </w:tc>
        <w:tc>
          <w:tcPr>
            <w:tcW w:w="1193" w:type="dxa"/>
          </w:tcPr>
          <w:p w14:paraId="5DEAD31B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4B19AD0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C8CD588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28.869,00</w:t>
            </w:r>
          </w:p>
        </w:tc>
        <w:tc>
          <w:tcPr>
            <w:tcW w:w="1193" w:type="dxa"/>
          </w:tcPr>
          <w:p w14:paraId="41E8B68C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7AFE151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163ACB4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35.798,00</w:t>
            </w:r>
          </w:p>
        </w:tc>
        <w:tc>
          <w:tcPr>
            <w:tcW w:w="1323" w:type="dxa"/>
          </w:tcPr>
          <w:p w14:paraId="77E54BC8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299220E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7BC4A3A" w14:textId="77777777" w:rsidR="002156F6" w:rsidRPr="00382BAF" w:rsidRDefault="002156F6" w:rsidP="005A03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27.957,77</w:t>
            </w:r>
          </w:p>
        </w:tc>
      </w:tr>
    </w:tbl>
    <w:p w14:paraId="216407E5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58F9CEF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Ova aktivnost provodi se u okviru ostvarivanja prihoda kroz sklopljene ugovore o dodjeli bespovratnih sredstava/parterske sporazume Prehrambeno-biotehnološkog fakulteta s partnerima.</w:t>
      </w:r>
    </w:p>
    <w:p w14:paraId="41842DE7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6E1CFC9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>Izračun financijskog plana:</w:t>
      </w:r>
    </w:p>
    <w:p w14:paraId="1FED15D5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Prihodi su realizirani u iznosu 105.362,50 eura za 2024. godinu. </w:t>
      </w:r>
    </w:p>
    <w:p w14:paraId="656B4E9D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Rashodi su realizirani u skladu s provedbenim planom projekta i predviđenim aktivnostima u iznosu 44.248,29 eura u 2024. godini. Najveći udio u rashodima čine rashodi za zaposlene, a u materijalnim rashodima čine rashodi za materijal i sirovine. </w:t>
      </w:r>
    </w:p>
    <w:p w14:paraId="60B3CCC0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C2DB48" w14:textId="77777777" w:rsidR="002156F6" w:rsidRPr="00382BAF" w:rsidRDefault="002156F6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color w:val="auto"/>
          <w:sz w:val="24"/>
          <w:szCs w:val="24"/>
        </w:rPr>
        <w:t>OBZOR 2020. PARTNERSTVO ZA ISTRAŽIVANJA I INOVACIJE NA MEDITERANSKOM PODRUČJU – PRIMA - IZVOR 52</w:t>
      </w:r>
    </w:p>
    <w:p w14:paraId="0A634AD3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E3A4943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 i druge pravne osnove</w:t>
      </w:r>
    </w:p>
    <w:p w14:paraId="3D194331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0D337CF4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0B4D616E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329F62B2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279A272C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5FDD9B06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53911F6D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Obzor Europa - Okvirni program Europske unije za istraživanja i inovacije za razdoblje od 2021. do 2027. godine, pravni temelj čine Uredba 2021/695  i Odluka 2021/764</w:t>
      </w:r>
    </w:p>
    <w:p w14:paraId="016F882C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Program strateških istraživanja i inovacija inicijative PRIMA</w:t>
      </w:r>
    </w:p>
    <w:p w14:paraId="2EC79EDB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From Edible sprouts to hEalthy fooD (FEED)</w:t>
      </w:r>
    </w:p>
    <w:p w14:paraId="3B260B1B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 FROM EDIBLE SPROUTS TO HEALTHY FOOD–   FEED</w:t>
      </w:r>
    </w:p>
    <w:p w14:paraId="3D84DE18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SPORAZUM O PARTNERSTVU U PROVEDBI PRIMA PROJEKTA “From Edible sprouts to hEalthy food - FEED”</w:t>
      </w:r>
    </w:p>
    <w:p w14:paraId="2D490142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MedDietMenus4Campus Promoting stakeholder adherence to Mediterranean Diet on Campus through menu interventions and social marketing strategies</w:t>
      </w:r>
    </w:p>
    <w:p w14:paraId="64C1FFD7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i/>
          <w:sz w:val="24"/>
          <w:szCs w:val="24"/>
        </w:rPr>
        <w:t>MedDietMenus4Campus Promoting stakeholder adherence to Mediterranean Diet on Campus through menu interventions and social marketing strategies</w:t>
      </w:r>
    </w:p>
    <w:p w14:paraId="0180C429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Intelligent, active microbiome-based, biodegradable packaging for Mediterranean food – INTACTBioPac</w:t>
      </w:r>
    </w:p>
    <w:p w14:paraId="43F1FF55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 Intelligent, active microbiome-based, biodegradable packaging for Mediterranean food – INTACTBioPac</w:t>
      </w:r>
    </w:p>
    <w:p w14:paraId="35DD40B0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Design, processing and characterisation of innovative biodegradable and ompostable active packaging structures to improve food safety of Mediterranean foods” - EVOLVEPACK</w:t>
      </w:r>
    </w:p>
    <w:p w14:paraId="040778F5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 Design, processing and characterisation of innovative biodegradable and ompostable active packaging structures to improve food safety of Mediterranean foods” - EVOLVEPACK</w:t>
      </w:r>
    </w:p>
    <w:p w14:paraId="2DB7FA64" w14:textId="77777777" w:rsidR="002156F6" w:rsidRPr="00382BAF" w:rsidRDefault="002156F6" w:rsidP="002156F6">
      <w:pPr>
        <w:pStyle w:val="ListParagraph"/>
        <w:ind w:left="806"/>
        <w:rPr>
          <w:rFonts w:ascii="Times New Roman" w:hAnsi="Times New Roman" w:cs="Times New Roman"/>
          <w:i/>
          <w:sz w:val="24"/>
          <w:szCs w:val="24"/>
        </w:rPr>
      </w:pPr>
    </w:p>
    <w:p w14:paraId="060D885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Kako bi se postigli ne samo znanstveni, već i gospodarski te socijalno-ekonomski utjecaji, inicijativa PRIMA namjerava podržati cijeli inovacijski lanac kako bi se osiguralo da se rezultati istraživanja iskoriste u svrhu gospodarskoga razvoja. Razvijanjem inovativnih rješenja i promoviranjem njihovih usvajanja planira se poboljšati učinkovitost i održivost proizvodnje hrane i opskrbe vodom u sklopu ojačane euro-mediteranske suradnje.</w:t>
      </w:r>
    </w:p>
    <w:p w14:paraId="5033A241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E48A1A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Projekti:</w:t>
      </w:r>
    </w:p>
    <w:p w14:paraId="4592F64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1FE5AFB" w14:textId="77777777" w:rsidR="002156F6" w:rsidRPr="00382BAF" w:rsidRDefault="002156F6" w:rsidP="002156F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Tijekom 2024. godine ugovorena su dva nova projekta Design, processing and characterisation of innovative biodegradable and ompostable active packaging structures to improve food safety of Mediterranean foods” - EVOLVEPACK i Intelligent, active microbiome-based, biodegradable packaging for Mediterranean food – INTACTBioPac.</w:t>
      </w:r>
    </w:p>
    <w:p w14:paraId="05F5259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8AF62CD" w14:textId="77777777" w:rsidR="002156F6" w:rsidRPr="00382BAF" w:rsidRDefault="002156F6" w:rsidP="002156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From Edible sprouts to hEalthy fooD (FEED)</w:t>
      </w:r>
    </w:p>
    <w:p w14:paraId="6B6E299D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7C3F4F63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Korisnik projekta: Consiglio Nazionale delle Ricerche (CNR) Institute of Agricultural Biology and Biotechnology (IBBA), Italija</w:t>
      </w:r>
    </w:p>
    <w:p w14:paraId="23D583C6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Partner: Prehrambeno-biotehnološki fakultet, Sveučilište u Zagrebu</w:t>
      </w:r>
    </w:p>
    <w:p w14:paraId="512D11AE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Razdoblje: 01.06.2023.-31.05.2026.</w:t>
      </w:r>
    </w:p>
    <w:p w14:paraId="490C166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6FC35CBB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Cilj FEED-a je poboljšati razvoj novog trenda prema potrošnji „funkcionalne hrane“, koristeći svježe klice različitog botaničkog podrijetla, s posebnim osvrtom na tradicionalne, lokalne i samonikle jestive vrste. Klice će također biti formulirane za proizvodnju novih sastojaka hrane i transformirati ih u različite funkcionalne namirnice (jogurt, rezanci, kolačići/grickalice, želei), nudeći dodatne zdravstvene prednosti kako bi zadovoljili potražnju potrošača uz održavanje ekološki prihvatljivih procesa/proizvoda.</w:t>
      </w:r>
    </w:p>
    <w:p w14:paraId="34C95570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DF8BEC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D07953B" w14:textId="77777777" w:rsidR="002156F6" w:rsidRPr="00382BAF" w:rsidRDefault="002156F6" w:rsidP="002156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MedDietMenus4Campus - Promoting stakeholder adherence to Mediterranean Diet on Campus through menu interventions and social marketing strategies</w:t>
      </w:r>
    </w:p>
    <w:p w14:paraId="06F4D0A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78F45BF2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Korisnik projekta: Universidade do Porto – Faculdade de Ciências da Nutrição e Alimentação (FCNAUP), Portugal</w:t>
      </w:r>
    </w:p>
    <w:p w14:paraId="51783A3D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Partner: Prehrambeno-biotehnološki fakultet, Sveučilište u Zagrebu</w:t>
      </w:r>
    </w:p>
    <w:p w14:paraId="0C5F2296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Razdoblje: 15.05.2023.-14.05.2026.</w:t>
      </w:r>
    </w:p>
    <w:p w14:paraId="38BE819A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7F7EB1C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Projekt ima za cilj utvrditi usklađenost jelovnika za posluživanje hrane s mediteranskom prehranom u menze javnih visokoškolskih instituta, otkrivajući prilike za intervenciju i razvoj prilagođene strategije za promicanje zdravijih i održivih prehrambenih navika. Projekt će se razvijati u Portugalu, Turskoj i Hrvatskoj, pružajući sveobuhvatan skup međukulturalnih podataka koji će informirati o implementaciji mediteranske prehrane na jelovnike posluživanja hrane u drugim zemljama.</w:t>
      </w:r>
    </w:p>
    <w:p w14:paraId="3A763DE3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65310235" w14:textId="77777777" w:rsidR="002156F6" w:rsidRPr="00382BAF" w:rsidRDefault="002156F6" w:rsidP="002156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Intelligent, active microbiome-based, biodegradable packaging for Mediterranean food – INTACTBioPac</w:t>
      </w:r>
    </w:p>
    <w:p w14:paraId="242E95CE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2A35BE8D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6ADC0255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Korisnik projekta: Agropolymer Engineering and Emerging Technologies Joint Research Unit</w:t>
      </w:r>
    </w:p>
    <w:p w14:paraId="1552724A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Partner: Sveučilište u Zagrebu Prehrambeno-biotehnološki fakultet</w:t>
      </w:r>
    </w:p>
    <w:p w14:paraId="16F73AA8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Razdoblje: 01.06.2024.-31.05.2027.</w:t>
      </w:r>
    </w:p>
    <w:p w14:paraId="2591F43B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6B5353EC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INTACTBioPack je 36-mjesečni vremenski okvirni projekt koji uključuje panmediteranski konzorcij od 11 partnera koji ima za cilj poticati usvajanje nove, cjenovno konkurentne, biorazgradive ambalaže za hranu za višekratnu upotrebu u mediteranskoj regiji, koja može smanjiti bacanje hrane i gubitak. To se oslanja na tri glavna cilja: 1. Razvoj inovativnih materijala za pakiranje hrane koji se mogu kompostirati kod kuće, pokrivajući dvostruku funkciju zaštitne barijere i aktivnog sastojka hrane, kao i senzor za višekratnu upotrebu (biljni sloj povezan s jeftinim RFID-om) i kolorimetrijski senzor za praćenje svježine hrane tijekom skladištenja kod kuće. 2. Istraživanje potencijala rješenja temeljenih na bio- i mikrobiomima za dizajniranje potrošačkih rješenja za "samopakiranje" za očuvanje i recikliranje ostataka kod kuće ili nepotrošenih, ali još uvijek jestivih sirovih svježih proizvoda. 3. Omogućavanje opće strategije za dizajniranje sigurnih, održivih i učinkovitih biorazgradivih, aktivnih rješenja za pakiranje primjenom općih metodologija, matematičkih alata, poslovnih planova i smjernica.</w:t>
      </w:r>
    </w:p>
    <w:p w14:paraId="76C7726D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5C7DBCCD" w14:textId="77777777" w:rsidR="002156F6" w:rsidRPr="00382BAF" w:rsidRDefault="002156F6" w:rsidP="002156F6">
      <w:p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4. Design, processing and characterisation of innovative biodegradable and ompostable active packaging structures to improve food safety of Mediterranean foods” - EVOLVEPACK</w:t>
      </w:r>
    </w:p>
    <w:p w14:paraId="5EC0F264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2B1FD214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7ECB046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Korisnik projekta: Spanish National Research Council - CSIC</w:t>
      </w:r>
    </w:p>
    <w:p w14:paraId="4D740981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Partner: Sveučilište u Zagrebu Prehrambeno-biotehnološki fakultet</w:t>
      </w:r>
    </w:p>
    <w:p w14:paraId="779D74E6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Razdoblje: 01.06.2024.-31.05.2027.</w:t>
      </w:r>
    </w:p>
    <w:p w14:paraId="6E9A8FFE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3A92E79A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CIlj projekta je dizajnirati i proizvoditi inovativna, isplativa pakiranja hrane koja se mogu kompostirati i/ili reciklirati na temelju aktivne bioplastike i celuloznih materijala. Pladnjevi, fleksibilni filmovi i upijajući jastučići razvijat će se korištenjem nedovoljno iskorištenih morskih ostataka iz morskih algi i agroindustrijskog otpada, kao i antimikrobnih enzima, uzimajući u obzir strategiju kružnog gospodarstva, kako bi se smanjio otpad od hrane i poboljšala sigurnost hrane u mediteranskom lancu opskrbe hranom.</w:t>
      </w:r>
    </w:p>
    <w:p w14:paraId="30CBE12D" w14:textId="77777777" w:rsidR="002156F6" w:rsidRPr="00382BAF" w:rsidRDefault="002156F6" w:rsidP="002156F6">
      <w:pPr>
        <w:rPr>
          <w:rFonts w:ascii="Times New Roman" w:hAnsi="Times New Roman" w:cs="Times New Roman"/>
          <w:sz w:val="24"/>
          <w:szCs w:val="24"/>
        </w:rPr>
      </w:pPr>
    </w:p>
    <w:p w14:paraId="188A5A36" w14:textId="77777777" w:rsidR="002156F6" w:rsidRPr="00382BAF" w:rsidRDefault="002156F6" w:rsidP="00215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716"/>
        <w:gridCol w:w="1233"/>
        <w:gridCol w:w="1222"/>
        <w:gridCol w:w="1263"/>
        <w:gridCol w:w="1453"/>
      </w:tblGrid>
      <w:tr w:rsidR="002156F6" w:rsidRPr="00382BAF" w14:paraId="6BD4F11D" w14:textId="77777777" w:rsidTr="00461FDD">
        <w:trPr>
          <w:jc w:val="center"/>
        </w:trPr>
        <w:tc>
          <w:tcPr>
            <w:tcW w:w="2527" w:type="dxa"/>
            <w:shd w:val="clear" w:color="auto" w:fill="D0CECE" w:themeFill="background2" w:themeFillShade="E6"/>
          </w:tcPr>
          <w:p w14:paraId="0EB37B73" w14:textId="77777777" w:rsidR="002156F6" w:rsidRPr="00382BAF" w:rsidRDefault="002156F6" w:rsidP="00CE0369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693963D" w14:textId="77777777" w:rsidR="002156F6" w:rsidRPr="00382BAF" w:rsidRDefault="002156F6" w:rsidP="00CE0369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D0CECE" w:themeFill="background2" w:themeFillShade="E6"/>
          </w:tcPr>
          <w:p w14:paraId="36F76320" w14:textId="77777777" w:rsidR="002156F6" w:rsidRPr="00382BAF" w:rsidRDefault="002156F6" w:rsidP="0004563E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2022.</w:t>
            </w:r>
          </w:p>
          <w:p w14:paraId="4BA2889C" w14:textId="77777777" w:rsidR="002156F6" w:rsidRPr="00382BAF" w:rsidRDefault="002156F6" w:rsidP="0004563E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222" w:type="dxa"/>
            <w:shd w:val="clear" w:color="auto" w:fill="D0CECE" w:themeFill="background2" w:themeFillShade="E6"/>
            <w:vAlign w:val="center"/>
          </w:tcPr>
          <w:p w14:paraId="355F952D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Plan 2023. </w:t>
            </w:r>
          </w:p>
          <w:p w14:paraId="2EEAA448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193" w:type="dxa"/>
            <w:shd w:val="clear" w:color="auto" w:fill="D0CECE" w:themeFill="background2" w:themeFillShade="E6"/>
            <w:vAlign w:val="center"/>
          </w:tcPr>
          <w:p w14:paraId="7AAD3C30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Plan 2024. EUR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62EAFC11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6BA56697" w14:textId="77777777" w:rsidTr="00461FDD">
        <w:trPr>
          <w:jc w:val="center"/>
        </w:trPr>
        <w:tc>
          <w:tcPr>
            <w:tcW w:w="2527" w:type="dxa"/>
          </w:tcPr>
          <w:p w14:paraId="6332D6AD" w14:textId="77777777" w:rsidR="002156F6" w:rsidRPr="00382BAF" w:rsidRDefault="002156F6" w:rsidP="00CE03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628F7A" w14:textId="77777777" w:rsidR="002156F6" w:rsidRPr="00382BAF" w:rsidRDefault="002156F6" w:rsidP="00CE03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From Edible sprouts to hEalthy fooD (FEED)</w:t>
            </w:r>
          </w:p>
          <w:p w14:paraId="502712FC" w14:textId="77777777" w:rsidR="002156F6" w:rsidRPr="00382BAF" w:rsidRDefault="002156F6" w:rsidP="00CE0369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</w:tcPr>
          <w:p w14:paraId="06103B52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7C0703D" w14:textId="77777777" w:rsidR="002156F6" w:rsidRPr="00382BAF" w:rsidRDefault="002156F6" w:rsidP="004C74B6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2" w:type="dxa"/>
            <w:shd w:val="clear" w:color="auto" w:fill="auto"/>
          </w:tcPr>
          <w:p w14:paraId="6C9E9785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B27AE79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14:paraId="5C5D13D3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9CE6482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46.000,00</w:t>
            </w:r>
          </w:p>
        </w:tc>
        <w:tc>
          <w:tcPr>
            <w:tcW w:w="1371" w:type="dxa"/>
          </w:tcPr>
          <w:p w14:paraId="7DF2CDC7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6CD438D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42.124,09</w:t>
            </w:r>
          </w:p>
        </w:tc>
      </w:tr>
      <w:tr w:rsidR="002156F6" w:rsidRPr="00382BAF" w14:paraId="7B4E468F" w14:textId="77777777" w:rsidTr="00461FDD">
        <w:trPr>
          <w:jc w:val="center"/>
        </w:trPr>
        <w:tc>
          <w:tcPr>
            <w:tcW w:w="2527" w:type="dxa"/>
          </w:tcPr>
          <w:p w14:paraId="435D9E0D" w14:textId="77777777" w:rsidR="002156F6" w:rsidRPr="00382BAF" w:rsidRDefault="002156F6" w:rsidP="00CE0369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MedDietMenus4Campus - Promoting stakeholder adherence to Mediterranean Diet on Campus through menu interventions and social marketing strategies</w:t>
            </w:r>
          </w:p>
        </w:tc>
        <w:tc>
          <w:tcPr>
            <w:tcW w:w="1233" w:type="dxa"/>
          </w:tcPr>
          <w:p w14:paraId="7985217A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3622D7A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8774103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20609EC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CB789E8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3" w:type="dxa"/>
            <w:vAlign w:val="center"/>
          </w:tcPr>
          <w:p w14:paraId="28328E0E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7.820,00</w:t>
            </w:r>
          </w:p>
        </w:tc>
        <w:tc>
          <w:tcPr>
            <w:tcW w:w="1371" w:type="dxa"/>
            <w:vAlign w:val="center"/>
          </w:tcPr>
          <w:p w14:paraId="368083D5" w14:textId="77777777" w:rsidR="002156F6" w:rsidRPr="00382BAF" w:rsidRDefault="002156F6" w:rsidP="00CE03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9.723,81</w:t>
            </w:r>
          </w:p>
        </w:tc>
      </w:tr>
      <w:tr w:rsidR="002156F6" w:rsidRPr="00382BAF" w14:paraId="69CF5839" w14:textId="77777777" w:rsidTr="00461FDD">
        <w:trPr>
          <w:jc w:val="center"/>
        </w:trPr>
        <w:tc>
          <w:tcPr>
            <w:tcW w:w="2527" w:type="dxa"/>
          </w:tcPr>
          <w:p w14:paraId="04F5E765" w14:textId="77777777" w:rsidR="002156F6" w:rsidRPr="00382BAF" w:rsidRDefault="002156F6" w:rsidP="00461FD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Intelligent, active microbiome-based, biodegradable packaging for Mediterranean food – INTACTBioPac</w:t>
            </w:r>
          </w:p>
        </w:tc>
        <w:tc>
          <w:tcPr>
            <w:tcW w:w="1233" w:type="dxa"/>
            <w:vAlign w:val="center"/>
          </w:tcPr>
          <w:p w14:paraId="68BAC284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FC51DF7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  <w:p w14:paraId="281B68AB" w14:textId="77777777" w:rsidR="002156F6" w:rsidRPr="00382BAF" w:rsidRDefault="002156F6" w:rsidP="00461FDD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E8B3D17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3" w:type="dxa"/>
            <w:vAlign w:val="center"/>
          </w:tcPr>
          <w:p w14:paraId="7EB37471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1" w:type="dxa"/>
            <w:vAlign w:val="center"/>
          </w:tcPr>
          <w:p w14:paraId="45871221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414,90</w:t>
            </w:r>
          </w:p>
        </w:tc>
      </w:tr>
      <w:tr w:rsidR="002156F6" w:rsidRPr="00382BAF" w14:paraId="346A53A9" w14:textId="77777777" w:rsidTr="007E7287">
        <w:trPr>
          <w:jc w:val="center"/>
        </w:trPr>
        <w:tc>
          <w:tcPr>
            <w:tcW w:w="2527" w:type="dxa"/>
          </w:tcPr>
          <w:p w14:paraId="5278738C" w14:textId="77777777" w:rsidR="002156F6" w:rsidRPr="00382BAF" w:rsidRDefault="002156F6" w:rsidP="00461FD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Design, processing and characterisation of innovative biodegradable and ompostable active packaging structures to improve food safety of Mediterranean foods” - EVOLVEPACK</w:t>
            </w:r>
          </w:p>
        </w:tc>
        <w:tc>
          <w:tcPr>
            <w:tcW w:w="1233" w:type="dxa"/>
          </w:tcPr>
          <w:p w14:paraId="71F5B0D3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98D8F3A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6BC9895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C36775A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08D8EC3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  <w:p w14:paraId="31AAAB3A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B77A87B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388783C6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1D71DF8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4A5812B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C5932CE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4FEB6C4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3" w:type="dxa"/>
          </w:tcPr>
          <w:p w14:paraId="4AB6644E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232DBC7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4263A29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991FAB4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04BB3FF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1" w:type="dxa"/>
            <w:vAlign w:val="center"/>
          </w:tcPr>
          <w:p w14:paraId="7344E0A0" w14:textId="77777777" w:rsidR="002156F6" w:rsidRPr="00382BAF" w:rsidRDefault="002156F6" w:rsidP="00461F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2.541,90</w:t>
            </w:r>
          </w:p>
        </w:tc>
      </w:tr>
    </w:tbl>
    <w:p w14:paraId="6E185415" w14:textId="77777777" w:rsidR="002156F6" w:rsidRPr="00382BAF" w:rsidRDefault="002156F6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65E93BA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Ova aktivnost provodi se u okviru ostvarivanja prihoda kroz sklopljene ugovore o dodjeli bespovratnih sredstava/parterske sporazume Prehrambeno-biotehnološkog fakulteta s partnerima.</w:t>
      </w:r>
    </w:p>
    <w:p w14:paraId="65562833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551205E" w14:textId="77777777" w:rsidR="002156F6" w:rsidRPr="00382BAF" w:rsidRDefault="002156F6" w:rsidP="002156F6">
      <w:pPr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>Izračun financijskog plana:</w:t>
      </w:r>
    </w:p>
    <w:p w14:paraId="045388F3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 su realizirani u iznosu 223.970,02 eura za 2024. godinu. Uvećanje opravdano s dva nova proejkta.</w:t>
      </w:r>
    </w:p>
    <w:p w14:paraId="13B97ABE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Rashodi su realizirani u skladu s provedbenim planom projekata i predviđenim aktivnostima u iznosu 54.531,70 eura u 2024. godini. Najveći udio u realiziranim rashodima čine materijalni rashodi. </w:t>
      </w:r>
    </w:p>
    <w:p w14:paraId="4DA681CC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7CE407C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E8C9291" w14:textId="77777777" w:rsidR="002156F6" w:rsidRPr="00382BAF" w:rsidRDefault="002156F6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bCs/>
          <w:color w:val="auto"/>
          <w:sz w:val="24"/>
          <w:szCs w:val="24"/>
        </w:rPr>
        <w:t>ERASMUS + PROJEKTI - SURADNIČKA PARTNERSTVA - IZVOR 51</w:t>
      </w:r>
    </w:p>
    <w:p w14:paraId="41DF7D06" w14:textId="77777777" w:rsidR="002156F6" w:rsidRPr="00382BAF" w:rsidRDefault="002156F6" w:rsidP="002156F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5CC196F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 i druge pravne osnove</w:t>
      </w:r>
    </w:p>
    <w:p w14:paraId="71F89163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67EE698A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4053C699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68F6B1E6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5B13A7FC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1C2049D0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1DBC6D2F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bCs/>
          <w:sz w:val="24"/>
          <w:szCs w:val="24"/>
        </w:rPr>
        <w:t>ERASMUS + Program za razdoblje 2021. – 2027.</w:t>
      </w:r>
    </w:p>
    <w:p w14:paraId="60B55586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GRANT AGREEMENT for a : Project with multiple beneficiaries under the ERASMUS+ Programme FitNESS Food PackagIng open courseware for higher Education and Staff of companieS 2.0</w:t>
      </w:r>
    </w:p>
    <w:p w14:paraId="279EF163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bCs/>
          <w:sz w:val="24"/>
          <w:szCs w:val="24"/>
        </w:rPr>
        <w:t>Sporazum o provođenju Erasmus + projekta FitNESS Food PackagIng open courseware for higher Education and Staff of companieS 2.0</w:t>
      </w:r>
    </w:p>
    <w:p w14:paraId="179F3889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okviru projekata Partnerstva za suradnju – suradnička partnerstva visoka učilišta, poduzeća, udruge ili druge javne i privatne organizacije zajedno donose konkretna rješenja za aktualne izazove u područjima obrazovanja i osposobljavanja, ali i na tržištu rada. Aktivnosti su usmjerene na stjecanje iskustva u međunarodnoj suradnji, jačanje organizacijskih kapaciteta i postizanje kvalitetnih inovativnih rezultata. </w:t>
      </w:r>
    </w:p>
    <w:p w14:paraId="5248A3E1" w14:textId="77777777" w:rsidR="002156F6" w:rsidRPr="00382BAF" w:rsidRDefault="002156F6" w:rsidP="002156F6">
      <w:pPr>
        <w:rPr>
          <w:rFonts w:ascii="Times New Roman" w:hAnsi="Times New Roman" w:cs="Times New Roman"/>
          <w:bCs/>
          <w:sz w:val="24"/>
          <w:szCs w:val="24"/>
        </w:rPr>
      </w:pPr>
    </w:p>
    <w:p w14:paraId="47C3CCD9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Projekti:</w:t>
      </w:r>
    </w:p>
    <w:p w14:paraId="3D968011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1BBE0D8" w14:textId="77777777" w:rsidR="002156F6" w:rsidRPr="00382BAF" w:rsidRDefault="002156F6" w:rsidP="002156F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BAF">
        <w:rPr>
          <w:rFonts w:ascii="Times New Roman" w:hAnsi="Times New Roman" w:cs="Times New Roman"/>
          <w:b/>
          <w:bCs/>
          <w:sz w:val="24"/>
          <w:szCs w:val="24"/>
        </w:rPr>
        <w:t>Food PackagIng open courseware for higher Education and Staff of companieS 2.0</w:t>
      </w:r>
    </w:p>
    <w:p w14:paraId="2FADA20D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Fond: Erasmus +</w:t>
      </w:r>
    </w:p>
    <w:p w14:paraId="332E8F8F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Korisnik projekta: Association de Coordination Technique pour I'Industrie Agroalimantaire, Francuska</w:t>
      </w:r>
    </w:p>
    <w:p w14:paraId="1C463BB1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Partner: Sveučilište u Zagrebu - Prehrambeno-biotehnološki fakultet</w:t>
      </w:r>
    </w:p>
    <w:p w14:paraId="4D6CA781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Razdoblje: 01.11.2021.-31.10.2024. </w:t>
      </w:r>
    </w:p>
    <w:p w14:paraId="5C62CE29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8BF3FA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Projekt ima za cilj razviti edukativne sadržaje na online platformi na temu pakiranja hrane kako bi se potaknule inovacije u ovom području. Prehrambeno-biotehnološki fakultet jedan je od 8 partnera u projektu.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U svrhu ekološke tranzicije projekt doprinosi pronalasku rješenja i inovacija u industriji te se oslanja na kreiranje aktualnih sadržaja i materijala uz obostrano priznanje između zemalja, sveučilišta i istaknutih istraživačkih i tehnoloških institucija.</w:t>
      </w:r>
    </w:p>
    <w:p w14:paraId="751BAC09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41A3DCE4" w14:textId="77777777" w:rsidR="002156F6" w:rsidRPr="00382BAF" w:rsidRDefault="002156F6" w:rsidP="002156F6">
      <w:pPr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1319"/>
        <w:gridCol w:w="1234"/>
        <w:gridCol w:w="1263"/>
        <w:gridCol w:w="1453"/>
      </w:tblGrid>
      <w:tr w:rsidR="002156F6" w:rsidRPr="00382BAF" w14:paraId="4BD6979F" w14:textId="77777777" w:rsidTr="00762DE7">
        <w:trPr>
          <w:jc w:val="center"/>
        </w:trPr>
        <w:tc>
          <w:tcPr>
            <w:tcW w:w="2491" w:type="dxa"/>
            <w:shd w:val="clear" w:color="auto" w:fill="D0CECE" w:themeFill="background2" w:themeFillShade="E6"/>
          </w:tcPr>
          <w:p w14:paraId="465DE7FA" w14:textId="77777777" w:rsidR="002156F6" w:rsidRPr="00382BAF" w:rsidRDefault="002156F6" w:rsidP="00762D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B9930CC" w14:textId="77777777" w:rsidR="002156F6" w:rsidRPr="00382BAF" w:rsidRDefault="002156F6" w:rsidP="00762D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D0CECE" w:themeFill="background2" w:themeFillShade="E6"/>
          </w:tcPr>
          <w:p w14:paraId="5EF1C6D1" w14:textId="77777777" w:rsidR="002156F6" w:rsidRPr="00382BAF" w:rsidRDefault="002156F6" w:rsidP="00762D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C652F6A" w14:textId="77777777" w:rsidR="002156F6" w:rsidRPr="00382BAF" w:rsidRDefault="002156F6" w:rsidP="00762D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2022.EUR</w:t>
            </w:r>
          </w:p>
        </w:tc>
        <w:tc>
          <w:tcPr>
            <w:tcW w:w="1234" w:type="dxa"/>
            <w:shd w:val="clear" w:color="auto" w:fill="D0CECE" w:themeFill="background2" w:themeFillShade="E6"/>
            <w:vAlign w:val="center"/>
          </w:tcPr>
          <w:p w14:paraId="50D90080" w14:textId="77777777" w:rsidR="002156F6" w:rsidRPr="00382BAF" w:rsidRDefault="002156F6" w:rsidP="00762D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Plan 2023. </w:t>
            </w:r>
          </w:p>
          <w:p w14:paraId="2FF5063E" w14:textId="77777777" w:rsidR="002156F6" w:rsidRPr="00382BAF" w:rsidRDefault="002156F6" w:rsidP="00762D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193" w:type="dxa"/>
            <w:shd w:val="clear" w:color="auto" w:fill="D0CECE" w:themeFill="background2" w:themeFillShade="E6"/>
            <w:vAlign w:val="center"/>
          </w:tcPr>
          <w:p w14:paraId="65FD46E5" w14:textId="77777777" w:rsidR="002156F6" w:rsidRPr="00382BAF" w:rsidRDefault="002156F6" w:rsidP="00762D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Plan 2024. EUR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4095BF3F" w14:textId="77777777" w:rsidR="002156F6" w:rsidRPr="00382BAF" w:rsidRDefault="002156F6" w:rsidP="00762D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7FBB48FE" w14:textId="77777777" w:rsidTr="00762DE7">
        <w:trPr>
          <w:jc w:val="center"/>
        </w:trPr>
        <w:tc>
          <w:tcPr>
            <w:tcW w:w="2491" w:type="dxa"/>
          </w:tcPr>
          <w:p w14:paraId="02839066" w14:textId="77777777" w:rsidR="002156F6" w:rsidRPr="00382BAF" w:rsidRDefault="002156F6" w:rsidP="004C74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47402C" w14:textId="77777777" w:rsidR="002156F6" w:rsidRPr="00382BAF" w:rsidRDefault="002156F6" w:rsidP="004C74B6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Food PackagIng open courseware for higher Education and Staff of companieS 2.0</w:t>
            </w:r>
          </w:p>
          <w:p w14:paraId="2475846C" w14:textId="77777777" w:rsidR="002156F6" w:rsidRPr="00382BAF" w:rsidRDefault="002156F6" w:rsidP="004C74B6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B65E2B0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EB66520" w14:textId="77777777" w:rsidR="002156F6" w:rsidRPr="00382BAF" w:rsidRDefault="002156F6" w:rsidP="004C74B6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6523D10" w14:textId="77777777" w:rsidR="002156F6" w:rsidRPr="00382BAF" w:rsidRDefault="002156F6" w:rsidP="004C74B6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406,5</w:t>
            </w:r>
          </w:p>
          <w:p w14:paraId="2BFD70BF" w14:textId="77777777" w:rsidR="002156F6" w:rsidRPr="00382BAF" w:rsidRDefault="002156F6" w:rsidP="004C74B6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4DB1260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35CAF30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25B994C3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5.839,00</w:t>
            </w:r>
          </w:p>
        </w:tc>
        <w:tc>
          <w:tcPr>
            <w:tcW w:w="1193" w:type="dxa"/>
          </w:tcPr>
          <w:p w14:paraId="5B8CCBE3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376B581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C1E013C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14.236,00</w:t>
            </w:r>
          </w:p>
        </w:tc>
        <w:tc>
          <w:tcPr>
            <w:tcW w:w="1371" w:type="dxa"/>
          </w:tcPr>
          <w:p w14:paraId="66223FCC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AF66F9E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B24D990" w14:textId="77777777" w:rsidR="002156F6" w:rsidRPr="00382BAF" w:rsidRDefault="002156F6" w:rsidP="004C74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10.523,55</w:t>
            </w:r>
          </w:p>
        </w:tc>
      </w:tr>
    </w:tbl>
    <w:p w14:paraId="4EEC36D4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70034E9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i/>
          <w:color w:val="auto"/>
          <w:sz w:val="24"/>
          <w:szCs w:val="24"/>
        </w:rPr>
        <w:t>Ova aktivnost provodi se u okviru ostvarivanja prihoda kroz sklopljene ugovore o dodjeli bespovratnih sredstava/parterske sporazume Prehrambeno-biotehnološkog fakulteta s partnerima.</w:t>
      </w:r>
    </w:p>
    <w:p w14:paraId="3DFABCF0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14:paraId="572F2B69" w14:textId="77777777" w:rsidR="002156F6" w:rsidRPr="00382BAF" w:rsidRDefault="002156F6" w:rsidP="002156F6">
      <w:pPr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Izračun financijskog plana:</w:t>
      </w:r>
    </w:p>
    <w:p w14:paraId="47A14E62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i/>
          <w:color w:val="auto"/>
          <w:sz w:val="24"/>
          <w:szCs w:val="24"/>
        </w:rPr>
        <w:t>Prihodi  planirani u iznosu 4.893,40 eura nisu realizirani u 2024. godini koja je ujedno i zadnja godina provedbe projekta. Završna uplata po odobrenju završnog izvješća izvršena je u 2025. g.</w:t>
      </w:r>
    </w:p>
    <w:p w14:paraId="1248ED61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i/>
          <w:color w:val="auto"/>
          <w:sz w:val="24"/>
          <w:szCs w:val="24"/>
        </w:rPr>
        <w:t>Rashodi su realizirani u skladu s provedbenim planom projekta i predviđenim aktivnostima u iznosu 10.523,55 eura u 2024. godini. Najveći udio u realiziranim rashodima čine rashodi za službena putovanja.</w:t>
      </w:r>
    </w:p>
    <w:p w14:paraId="12C76BAC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77A5943" w14:textId="77777777" w:rsidR="002156F6" w:rsidRPr="00382BAF" w:rsidRDefault="002156F6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bCs/>
          <w:color w:val="auto"/>
          <w:sz w:val="24"/>
          <w:szCs w:val="24"/>
        </w:rPr>
        <w:t>ERASMUS + PROJEKTI - SURADNIČKA PARTNERSTVA - IZVOR 52</w:t>
      </w:r>
    </w:p>
    <w:p w14:paraId="7BBF2685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F35AB95" w14:textId="77777777" w:rsidR="002156F6" w:rsidRPr="00382BAF" w:rsidRDefault="002156F6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 i druge pravne osnove</w:t>
      </w:r>
    </w:p>
    <w:p w14:paraId="7904694A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394826F5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200B4E36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6CC432D9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3DDFA8BE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485948E1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244DC0FF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bCs/>
          <w:sz w:val="24"/>
          <w:szCs w:val="24"/>
        </w:rPr>
        <w:t>ERASMUS + Program za razdoblje 2021. – 2027.</w:t>
      </w:r>
    </w:p>
    <w:p w14:paraId="55F1C7A2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UGOVOR O DODJELI BESPOVRATNIH SREDSTAVA za: projekt s više korisnika u okviru programa ERASMUS+  BROJ UGOVORA – 2022-1-HR01-KA220-HED-000085120</w:t>
      </w:r>
    </w:p>
    <w:p w14:paraId="37847941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Partnership agreement for a: Project with miltiple beneficiaries under the ERASMUS + programe </w:t>
      </w:r>
    </w:p>
    <w:p w14:paraId="702C7F90" w14:textId="77777777" w:rsidR="002156F6" w:rsidRPr="00382BAF" w:rsidRDefault="002156F6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382BAF">
        <w:rPr>
          <w:rFonts w:ascii="Times New Roman" w:hAnsi="Times New Roman" w:cs="Times New Roman"/>
          <w:bCs/>
          <w:sz w:val="24"/>
          <w:szCs w:val="24"/>
        </w:rPr>
        <w:t>SPORAZUM o provođenju Erasmus+ projekta broj 2022-1-HR01-KA220-HED-000085120, naziva „Girls go STEM“</w:t>
      </w:r>
    </w:p>
    <w:p w14:paraId="7626A60E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43BD52E8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U okviru projekata Partnerstva za suradnju – suradnička partnerstva visoka učilišta, poduzeća, udruge ili druge javne i privatne organizacije zajedno donose konkretna rješenja za aktualne izazove u područjima obrazovanja i osposobljavanja, ali i na tržištu rada. Aktivnosti su usmjerene na stjecanje iskustva u međunarodnoj suradnji, jačanje organizacijskih kapaciteta i postizanje kvalitetnih inovativnih rezultata.</w:t>
      </w:r>
    </w:p>
    <w:p w14:paraId="512276CE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234A596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Projekti:</w:t>
      </w:r>
    </w:p>
    <w:p w14:paraId="28C142C9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92BE3F3" w14:textId="77777777" w:rsidR="002156F6" w:rsidRPr="00382BAF" w:rsidRDefault="002156F6" w:rsidP="002156F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BAF">
        <w:rPr>
          <w:rFonts w:ascii="Times New Roman" w:hAnsi="Times New Roman" w:cs="Times New Roman"/>
          <w:b/>
          <w:bCs/>
          <w:sz w:val="24"/>
          <w:szCs w:val="24"/>
        </w:rPr>
        <w:t>A679078.729 - Girls go STEM</w:t>
      </w:r>
    </w:p>
    <w:p w14:paraId="43D4AD54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Fonf: Erasmus + </w:t>
      </w:r>
    </w:p>
    <w:p w14:paraId="510A575E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Koordinator projekta: Sveučilište u Zagrebu - Prehrambeno-biotehnološki fakultet</w:t>
      </w:r>
    </w:p>
    <w:p w14:paraId="14C6818D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Partneri: Sveučilište u Rijeci, The Union of Researchers of Macedonia, SIM-Skopje, South East European University Tetovo (Makedonija), Hacettepe University (Turska)</w:t>
      </w:r>
    </w:p>
    <w:p w14:paraId="1E64ADE1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Razdoblje: 01.09.2022.-31.08.2024.</w:t>
      </w:r>
    </w:p>
    <w:p w14:paraId="176F584C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59B20FF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Projekt promiče daljnji razvoj STEM-a u visokom obrazovanju, s naglaskom na sudjelovanje žena u STEM-u, a vrijedan je više od devetsto tisuća kuna. Radi se o jednom od dva dodijeljena projekta u kategoriji Ključna aktivnost 2: Partnerstva za suradnju i tom iznosu u Hrvatskoj.</w:t>
      </w:r>
    </w:p>
    <w:p w14:paraId="4B4D91C1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color w:val="auto"/>
          <w:sz w:val="24"/>
          <w:szCs w:val="24"/>
        </w:rPr>
        <w:t>Uz PBF, u projekt je uključen i Tehnički fakultet sa Sveučilišta u Rijeci.</w:t>
      </w:r>
    </w:p>
    <w:p w14:paraId="79DD7F03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1319"/>
        <w:gridCol w:w="1263"/>
        <w:gridCol w:w="1263"/>
        <w:gridCol w:w="1453"/>
      </w:tblGrid>
      <w:tr w:rsidR="002156F6" w:rsidRPr="00382BAF" w14:paraId="05E872A7" w14:textId="77777777" w:rsidTr="003B02C0">
        <w:trPr>
          <w:jc w:val="center"/>
        </w:trPr>
        <w:tc>
          <w:tcPr>
            <w:tcW w:w="2278" w:type="dxa"/>
            <w:shd w:val="clear" w:color="auto" w:fill="D0CECE" w:themeFill="background2" w:themeFillShade="E6"/>
          </w:tcPr>
          <w:p w14:paraId="415E977E" w14:textId="77777777" w:rsidR="002156F6" w:rsidRPr="00382BAF" w:rsidRDefault="002156F6" w:rsidP="00803359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4E68AEC" w14:textId="77777777" w:rsidR="002156F6" w:rsidRPr="00382BAF" w:rsidRDefault="002156F6" w:rsidP="00803359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D0CECE" w:themeFill="background2" w:themeFillShade="E6"/>
          </w:tcPr>
          <w:p w14:paraId="7B6C6AE1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94D3034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2022.EUR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713EF51B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Plan 2023. </w:t>
            </w:r>
          </w:p>
          <w:p w14:paraId="174E122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291C54D7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Plan 2024. EUR</w:t>
            </w: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14:paraId="3EEF85AF" w14:textId="77777777" w:rsidR="002156F6" w:rsidRPr="00382BAF" w:rsidRDefault="002156F6" w:rsidP="008033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plana 01.01.-31.12.2024.</w:t>
            </w:r>
          </w:p>
        </w:tc>
      </w:tr>
      <w:tr w:rsidR="002156F6" w:rsidRPr="00382BAF" w14:paraId="644DA571" w14:textId="77777777" w:rsidTr="003B02C0">
        <w:trPr>
          <w:jc w:val="center"/>
        </w:trPr>
        <w:tc>
          <w:tcPr>
            <w:tcW w:w="2278" w:type="dxa"/>
          </w:tcPr>
          <w:p w14:paraId="41832F9C" w14:textId="77777777" w:rsidR="002156F6" w:rsidRPr="00382BAF" w:rsidRDefault="002156F6" w:rsidP="0093296D">
            <w:pPr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0C63D53" w14:textId="77777777" w:rsidR="002156F6" w:rsidRPr="00382BAF" w:rsidRDefault="002156F6" w:rsidP="0093296D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A679078.729 - Girls go STEM</w:t>
            </w:r>
          </w:p>
          <w:p w14:paraId="302B8833" w14:textId="77777777" w:rsidR="002156F6" w:rsidRPr="00382BAF" w:rsidRDefault="002156F6" w:rsidP="0093296D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114C759" w14:textId="77777777" w:rsidR="002156F6" w:rsidRPr="00382BAF" w:rsidRDefault="002156F6" w:rsidP="0093296D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5306B5C" w14:textId="77777777" w:rsidR="002156F6" w:rsidRPr="00382BAF" w:rsidRDefault="002156F6" w:rsidP="0093296D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4.323,35</w:t>
            </w:r>
          </w:p>
        </w:tc>
        <w:tc>
          <w:tcPr>
            <w:tcW w:w="1263" w:type="dxa"/>
            <w:shd w:val="clear" w:color="auto" w:fill="auto"/>
          </w:tcPr>
          <w:p w14:paraId="0D9393F3" w14:textId="77777777" w:rsidR="002156F6" w:rsidRPr="00382BAF" w:rsidRDefault="002156F6" w:rsidP="0093296D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19F777D" w14:textId="77777777" w:rsidR="002156F6" w:rsidRPr="00382BAF" w:rsidRDefault="002156F6" w:rsidP="009329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25.500,00</w:t>
            </w:r>
          </w:p>
        </w:tc>
        <w:tc>
          <w:tcPr>
            <w:tcW w:w="1263" w:type="dxa"/>
          </w:tcPr>
          <w:p w14:paraId="0DB7E8AE" w14:textId="77777777" w:rsidR="002156F6" w:rsidRPr="00382BAF" w:rsidRDefault="002156F6" w:rsidP="0093296D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3660ED6" w14:textId="77777777" w:rsidR="002156F6" w:rsidRPr="00382BAF" w:rsidRDefault="002156F6" w:rsidP="009329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24.904,00</w:t>
            </w:r>
          </w:p>
        </w:tc>
        <w:tc>
          <w:tcPr>
            <w:tcW w:w="1453" w:type="dxa"/>
          </w:tcPr>
          <w:p w14:paraId="5D540759" w14:textId="77777777" w:rsidR="002156F6" w:rsidRPr="00382BAF" w:rsidRDefault="002156F6" w:rsidP="0093296D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BAAD8D7" w14:textId="77777777" w:rsidR="002156F6" w:rsidRPr="00382BAF" w:rsidRDefault="002156F6" w:rsidP="009329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4.410,82</w:t>
            </w:r>
          </w:p>
        </w:tc>
      </w:tr>
    </w:tbl>
    <w:p w14:paraId="11D0CB47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2131380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i/>
          <w:color w:val="auto"/>
          <w:sz w:val="24"/>
          <w:szCs w:val="24"/>
        </w:rPr>
        <w:t>Ova aktivnost provodi se u okviru ostvarivanja prihoda kroz sklopljene ugovore o dodjeli bespovratnih sredstava/parterske sporazume Prehrambeno-biotehnološkog fakulteta s partnerima.</w:t>
      </w:r>
    </w:p>
    <w:p w14:paraId="00DFCB87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14:paraId="248FAC19" w14:textId="77777777" w:rsidR="002156F6" w:rsidRPr="00382BAF" w:rsidRDefault="002156F6" w:rsidP="002156F6">
      <w:pPr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Izračun financijskog plana:</w:t>
      </w:r>
    </w:p>
    <w:p w14:paraId="36C9FB73" w14:textId="77777777" w:rsidR="002156F6" w:rsidRPr="00382BAF" w:rsidRDefault="002156F6" w:rsidP="002156F6">
      <w:pPr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Prihodi planirani u iznosu 24.000,00 eura za 2024. godinu koja je ujedno i zadnja godina provedbe projekta nisu realizirani, jer su sredstva završnog izvješća uplaćena u 2025. godini. </w:t>
      </w:r>
    </w:p>
    <w:p w14:paraId="7DC02AE0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Cs/>
          <w:i/>
          <w:color w:val="auto"/>
          <w:sz w:val="24"/>
          <w:szCs w:val="24"/>
        </w:rPr>
        <w:t>Rashodi su realizirani u skladu s provedbenim planom projekta i predviđenim aktivnostima u iznosu 4.410,82 eura u 2024. godini. Najveći udio u projiciranim rashodima čine rashodi za službena putovanja.</w:t>
      </w:r>
    </w:p>
    <w:p w14:paraId="5039CF75" w14:textId="77777777" w:rsidR="002156F6" w:rsidRPr="00382BAF" w:rsidRDefault="002156F6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4D88D8D" w14:textId="77777777" w:rsidR="002156F6" w:rsidRPr="00382BAF" w:rsidRDefault="002156F6" w:rsidP="002156F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3F3F0" w14:textId="77777777" w:rsidR="009C1EB6" w:rsidRDefault="009C1EB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C1F4A8" w14:textId="77777777" w:rsidR="009C1EB6" w:rsidRDefault="009C1EB6">
    <w:pPr>
      <w:spacing w:after="0" w:line="259" w:lineRule="auto"/>
      <w:ind w:left="8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5920" w14:textId="11C4508D" w:rsidR="009C1EB6" w:rsidRDefault="009C1EB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  <w:r>
      <w:t xml:space="preserve"> </w:t>
    </w:r>
  </w:p>
  <w:p w14:paraId="48D40BD9" w14:textId="77777777" w:rsidR="009C1EB6" w:rsidRDefault="009C1EB6">
    <w:pPr>
      <w:spacing w:after="0" w:line="259" w:lineRule="auto"/>
      <w:ind w:left="86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705F1" w14:textId="77777777" w:rsidR="009C1EB6" w:rsidRDefault="009C1EB6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F3BC6F7" w14:textId="77777777" w:rsidR="009C1EB6" w:rsidRDefault="009C1EB6">
    <w:pPr>
      <w:spacing w:after="0" w:line="259" w:lineRule="auto"/>
      <w:ind w:left="8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6F216" w14:textId="77777777" w:rsidR="00E16E53" w:rsidRDefault="00E16E53">
      <w:pPr>
        <w:spacing w:after="1" w:line="259" w:lineRule="auto"/>
        <w:ind w:left="86" w:firstLine="0"/>
        <w:jc w:val="left"/>
      </w:pPr>
      <w:r>
        <w:separator/>
      </w:r>
    </w:p>
  </w:footnote>
  <w:footnote w:type="continuationSeparator" w:id="0">
    <w:p w14:paraId="2FDE27C6" w14:textId="77777777" w:rsidR="00E16E53" w:rsidRDefault="00E16E53">
      <w:pPr>
        <w:spacing w:after="1" w:line="259" w:lineRule="auto"/>
        <w:ind w:left="8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2EB0"/>
    <w:multiLevelType w:val="hybridMultilevel"/>
    <w:tmpl w:val="C880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FDC"/>
    <w:multiLevelType w:val="hybridMultilevel"/>
    <w:tmpl w:val="EB0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7D5"/>
    <w:multiLevelType w:val="hybridMultilevel"/>
    <w:tmpl w:val="D17C0F4A"/>
    <w:lvl w:ilvl="0" w:tplc="5656B8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91240"/>
    <w:multiLevelType w:val="hybridMultilevel"/>
    <w:tmpl w:val="A262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46C7"/>
    <w:multiLevelType w:val="hybridMultilevel"/>
    <w:tmpl w:val="6C3247D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0E592C7B"/>
    <w:multiLevelType w:val="hybridMultilevel"/>
    <w:tmpl w:val="E0FCA848"/>
    <w:lvl w:ilvl="0" w:tplc="757441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10213B"/>
    <w:multiLevelType w:val="hybridMultilevel"/>
    <w:tmpl w:val="661C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230D"/>
    <w:multiLevelType w:val="hybridMultilevel"/>
    <w:tmpl w:val="C8C0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6F0D"/>
    <w:multiLevelType w:val="hybridMultilevel"/>
    <w:tmpl w:val="4F70F46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2B907814"/>
    <w:multiLevelType w:val="hybridMultilevel"/>
    <w:tmpl w:val="F26A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0DEA"/>
    <w:multiLevelType w:val="hybridMultilevel"/>
    <w:tmpl w:val="F992FA26"/>
    <w:lvl w:ilvl="0" w:tplc="322ACB68">
      <w:start w:val="1"/>
      <w:numFmt w:val="decimal"/>
      <w:lvlText w:val="%1.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FEB458">
      <w:start w:val="1"/>
      <w:numFmt w:val="lowerLetter"/>
      <w:lvlText w:val="%2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0263E">
      <w:start w:val="1"/>
      <w:numFmt w:val="lowerRoman"/>
      <w:lvlText w:val="%3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CF54E">
      <w:start w:val="1"/>
      <w:numFmt w:val="decimal"/>
      <w:lvlText w:val="%4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6C146A">
      <w:start w:val="1"/>
      <w:numFmt w:val="lowerLetter"/>
      <w:lvlText w:val="%5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40AD4">
      <w:start w:val="1"/>
      <w:numFmt w:val="lowerRoman"/>
      <w:lvlText w:val="%6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FE3092">
      <w:start w:val="1"/>
      <w:numFmt w:val="decimal"/>
      <w:lvlText w:val="%7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8B9AA">
      <w:start w:val="1"/>
      <w:numFmt w:val="lowerLetter"/>
      <w:lvlText w:val="%8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6AA6C8">
      <w:start w:val="1"/>
      <w:numFmt w:val="lowerRoman"/>
      <w:lvlText w:val="%9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95469E"/>
    <w:multiLevelType w:val="hybridMultilevel"/>
    <w:tmpl w:val="C3A2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9646C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6C3C"/>
    <w:multiLevelType w:val="hybridMultilevel"/>
    <w:tmpl w:val="2A22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114F9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FB584A"/>
    <w:multiLevelType w:val="hybridMultilevel"/>
    <w:tmpl w:val="C33A0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36EB1"/>
    <w:multiLevelType w:val="hybridMultilevel"/>
    <w:tmpl w:val="95F66FAE"/>
    <w:lvl w:ilvl="0" w:tplc="D026CE74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E2D304">
      <w:start w:val="1"/>
      <w:numFmt w:val="bullet"/>
      <w:lvlText w:val=""/>
      <w:lvlJc w:val="left"/>
      <w:pPr>
        <w:ind w:left="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0CBCE2">
      <w:start w:val="1"/>
      <w:numFmt w:val="bullet"/>
      <w:lvlText w:val="▪"/>
      <w:lvlJc w:val="left"/>
      <w:pPr>
        <w:ind w:left="1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BC55F6">
      <w:start w:val="1"/>
      <w:numFmt w:val="bullet"/>
      <w:lvlText w:val="•"/>
      <w:lvlJc w:val="left"/>
      <w:pPr>
        <w:ind w:left="2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E2F302">
      <w:start w:val="1"/>
      <w:numFmt w:val="bullet"/>
      <w:lvlText w:val="o"/>
      <w:lvlJc w:val="left"/>
      <w:pPr>
        <w:ind w:left="3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3A9266">
      <w:start w:val="1"/>
      <w:numFmt w:val="bullet"/>
      <w:lvlText w:val="▪"/>
      <w:lvlJc w:val="left"/>
      <w:pPr>
        <w:ind w:left="3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80480C">
      <w:start w:val="1"/>
      <w:numFmt w:val="bullet"/>
      <w:lvlText w:val="•"/>
      <w:lvlJc w:val="left"/>
      <w:pPr>
        <w:ind w:left="4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24D36">
      <w:start w:val="1"/>
      <w:numFmt w:val="bullet"/>
      <w:lvlText w:val="o"/>
      <w:lvlJc w:val="left"/>
      <w:pPr>
        <w:ind w:left="5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ECA9BA">
      <w:start w:val="1"/>
      <w:numFmt w:val="bullet"/>
      <w:lvlText w:val="▪"/>
      <w:lvlJc w:val="left"/>
      <w:pPr>
        <w:ind w:left="5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D35BF2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062305C"/>
    <w:multiLevelType w:val="hybridMultilevel"/>
    <w:tmpl w:val="E3CE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F1E0C"/>
    <w:multiLevelType w:val="hybridMultilevel"/>
    <w:tmpl w:val="C13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330DD"/>
    <w:multiLevelType w:val="hybridMultilevel"/>
    <w:tmpl w:val="B35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3"/>
  </w:num>
  <w:num w:numId="5">
    <w:abstractNumId w:val="20"/>
  </w:num>
  <w:num w:numId="6">
    <w:abstractNumId w:val="11"/>
  </w:num>
  <w:num w:numId="7">
    <w:abstractNumId w:val="17"/>
  </w:num>
  <w:num w:numId="8">
    <w:abstractNumId w:val="2"/>
  </w:num>
  <w:num w:numId="9">
    <w:abstractNumId w:val="22"/>
  </w:num>
  <w:num w:numId="10">
    <w:abstractNumId w:val="1"/>
  </w:num>
  <w:num w:numId="11">
    <w:abstractNumId w:val="13"/>
  </w:num>
  <w:num w:numId="12">
    <w:abstractNumId w:val="23"/>
  </w:num>
  <w:num w:numId="13">
    <w:abstractNumId w:val="10"/>
  </w:num>
  <w:num w:numId="14">
    <w:abstractNumId w:val="4"/>
  </w:num>
  <w:num w:numId="15">
    <w:abstractNumId w:val="19"/>
  </w:num>
  <w:num w:numId="16">
    <w:abstractNumId w:val="14"/>
  </w:num>
  <w:num w:numId="17">
    <w:abstractNumId w:val="16"/>
  </w:num>
  <w:num w:numId="18">
    <w:abstractNumId w:val="24"/>
  </w:num>
  <w:num w:numId="19">
    <w:abstractNumId w:val="0"/>
  </w:num>
  <w:num w:numId="20">
    <w:abstractNumId w:val="9"/>
  </w:num>
  <w:num w:numId="21">
    <w:abstractNumId w:val="5"/>
  </w:num>
  <w:num w:numId="22">
    <w:abstractNumId w:val="7"/>
  </w:num>
  <w:num w:numId="23">
    <w:abstractNumId w:val="21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C3"/>
    <w:rsid w:val="00001F7E"/>
    <w:rsid w:val="000043B1"/>
    <w:rsid w:val="0000560D"/>
    <w:rsid w:val="00005F50"/>
    <w:rsid w:val="00012779"/>
    <w:rsid w:val="000308EE"/>
    <w:rsid w:val="00033FA6"/>
    <w:rsid w:val="00036954"/>
    <w:rsid w:val="0004563E"/>
    <w:rsid w:val="00047031"/>
    <w:rsid w:val="00060ADC"/>
    <w:rsid w:val="00065495"/>
    <w:rsid w:val="00076086"/>
    <w:rsid w:val="000803E4"/>
    <w:rsid w:val="000874A8"/>
    <w:rsid w:val="00091C7A"/>
    <w:rsid w:val="00097199"/>
    <w:rsid w:val="000B2975"/>
    <w:rsid w:val="000C4E40"/>
    <w:rsid w:val="000D1317"/>
    <w:rsid w:val="000D31B2"/>
    <w:rsid w:val="000E609B"/>
    <w:rsid w:val="000F27B0"/>
    <w:rsid w:val="000F755E"/>
    <w:rsid w:val="00103D4A"/>
    <w:rsid w:val="00113047"/>
    <w:rsid w:val="00113065"/>
    <w:rsid w:val="00121872"/>
    <w:rsid w:val="00122433"/>
    <w:rsid w:val="00122879"/>
    <w:rsid w:val="0012719D"/>
    <w:rsid w:val="00130975"/>
    <w:rsid w:val="0013178F"/>
    <w:rsid w:val="00133297"/>
    <w:rsid w:val="00135386"/>
    <w:rsid w:val="00136223"/>
    <w:rsid w:val="00147407"/>
    <w:rsid w:val="00161BF5"/>
    <w:rsid w:val="00164282"/>
    <w:rsid w:val="00167195"/>
    <w:rsid w:val="0017435C"/>
    <w:rsid w:val="00182522"/>
    <w:rsid w:val="00193F0C"/>
    <w:rsid w:val="001A23C1"/>
    <w:rsid w:val="001A4AEA"/>
    <w:rsid w:val="001A6FCF"/>
    <w:rsid w:val="001C18EA"/>
    <w:rsid w:val="001D4521"/>
    <w:rsid w:val="001E0316"/>
    <w:rsid w:val="002156F6"/>
    <w:rsid w:val="00215B66"/>
    <w:rsid w:val="00223307"/>
    <w:rsid w:val="002252A7"/>
    <w:rsid w:val="00227E1C"/>
    <w:rsid w:val="002315AE"/>
    <w:rsid w:val="0024510A"/>
    <w:rsid w:val="00250D41"/>
    <w:rsid w:val="002610C2"/>
    <w:rsid w:val="00265427"/>
    <w:rsid w:val="00267104"/>
    <w:rsid w:val="002733CF"/>
    <w:rsid w:val="00276341"/>
    <w:rsid w:val="00276EA2"/>
    <w:rsid w:val="00283B6E"/>
    <w:rsid w:val="00284558"/>
    <w:rsid w:val="00285858"/>
    <w:rsid w:val="002942CE"/>
    <w:rsid w:val="002A4545"/>
    <w:rsid w:val="002A5FDD"/>
    <w:rsid w:val="002A6194"/>
    <w:rsid w:val="002A7ED7"/>
    <w:rsid w:val="002B3042"/>
    <w:rsid w:val="002B3485"/>
    <w:rsid w:val="002C1A3D"/>
    <w:rsid w:val="002C253C"/>
    <w:rsid w:val="002C4CB8"/>
    <w:rsid w:val="002C569C"/>
    <w:rsid w:val="002C72B5"/>
    <w:rsid w:val="002D0B09"/>
    <w:rsid w:val="002D0CC2"/>
    <w:rsid w:val="002D28E3"/>
    <w:rsid w:val="002F4BEC"/>
    <w:rsid w:val="0033079A"/>
    <w:rsid w:val="003379A5"/>
    <w:rsid w:val="00340066"/>
    <w:rsid w:val="00341131"/>
    <w:rsid w:val="00342B44"/>
    <w:rsid w:val="003438A2"/>
    <w:rsid w:val="00343A42"/>
    <w:rsid w:val="003503E3"/>
    <w:rsid w:val="00351072"/>
    <w:rsid w:val="00361389"/>
    <w:rsid w:val="00367788"/>
    <w:rsid w:val="003707E3"/>
    <w:rsid w:val="003714A9"/>
    <w:rsid w:val="00374719"/>
    <w:rsid w:val="00376C93"/>
    <w:rsid w:val="00382BAF"/>
    <w:rsid w:val="003849DC"/>
    <w:rsid w:val="003873AD"/>
    <w:rsid w:val="00390FE8"/>
    <w:rsid w:val="00393E55"/>
    <w:rsid w:val="003A0044"/>
    <w:rsid w:val="003A0506"/>
    <w:rsid w:val="003B02C0"/>
    <w:rsid w:val="003B04D6"/>
    <w:rsid w:val="003B5188"/>
    <w:rsid w:val="003C0474"/>
    <w:rsid w:val="003C0C28"/>
    <w:rsid w:val="003C133D"/>
    <w:rsid w:val="003C1A37"/>
    <w:rsid w:val="003C1F33"/>
    <w:rsid w:val="003C28BC"/>
    <w:rsid w:val="003D3677"/>
    <w:rsid w:val="003E42AC"/>
    <w:rsid w:val="003E5A7F"/>
    <w:rsid w:val="003E7516"/>
    <w:rsid w:val="003F2819"/>
    <w:rsid w:val="003F4AC5"/>
    <w:rsid w:val="00405E2F"/>
    <w:rsid w:val="004073B7"/>
    <w:rsid w:val="00410F3F"/>
    <w:rsid w:val="00414F01"/>
    <w:rsid w:val="004524EB"/>
    <w:rsid w:val="00452E9D"/>
    <w:rsid w:val="0046022C"/>
    <w:rsid w:val="004610F7"/>
    <w:rsid w:val="00461FDD"/>
    <w:rsid w:val="0047144A"/>
    <w:rsid w:val="0047446B"/>
    <w:rsid w:val="00477CD6"/>
    <w:rsid w:val="0048332C"/>
    <w:rsid w:val="0049703D"/>
    <w:rsid w:val="004B173C"/>
    <w:rsid w:val="004C74B6"/>
    <w:rsid w:val="004F1859"/>
    <w:rsid w:val="004F6902"/>
    <w:rsid w:val="00503873"/>
    <w:rsid w:val="0051416F"/>
    <w:rsid w:val="00527114"/>
    <w:rsid w:val="00534341"/>
    <w:rsid w:val="00535CF3"/>
    <w:rsid w:val="00544757"/>
    <w:rsid w:val="005472B3"/>
    <w:rsid w:val="00547AA3"/>
    <w:rsid w:val="00556179"/>
    <w:rsid w:val="0056089F"/>
    <w:rsid w:val="0056150E"/>
    <w:rsid w:val="00561B54"/>
    <w:rsid w:val="00562A72"/>
    <w:rsid w:val="00565689"/>
    <w:rsid w:val="00572E08"/>
    <w:rsid w:val="00581718"/>
    <w:rsid w:val="005A03A4"/>
    <w:rsid w:val="005A5429"/>
    <w:rsid w:val="005B587F"/>
    <w:rsid w:val="005B7449"/>
    <w:rsid w:val="005C4353"/>
    <w:rsid w:val="005C5E32"/>
    <w:rsid w:val="005D0413"/>
    <w:rsid w:val="005D192B"/>
    <w:rsid w:val="005E3D4A"/>
    <w:rsid w:val="005E4683"/>
    <w:rsid w:val="005E74B2"/>
    <w:rsid w:val="005F040C"/>
    <w:rsid w:val="005F6E8F"/>
    <w:rsid w:val="00601E5A"/>
    <w:rsid w:val="00605BA1"/>
    <w:rsid w:val="006067ED"/>
    <w:rsid w:val="00610939"/>
    <w:rsid w:val="0061301F"/>
    <w:rsid w:val="00616BFC"/>
    <w:rsid w:val="00621A35"/>
    <w:rsid w:val="00621CD8"/>
    <w:rsid w:val="006276A5"/>
    <w:rsid w:val="00631346"/>
    <w:rsid w:val="00631E82"/>
    <w:rsid w:val="00636A73"/>
    <w:rsid w:val="006400C5"/>
    <w:rsid w:val="00643934"/>
    <w:rsid w:val="00643AD2"/>
    <w:rsid w:val="00644FD7"/>
    <w:rsid w:val="00646754"/>
    <w:rsid w:val="00650C5E"/>
    <w:rsid w:val="00651E92"/>
    <w:rsid w:val="006648BF"/>
    <w:rsid w:val="00667527"/>
    <w:rsid w:val="0066772A"/>
    <w:rsid w:val="0068653B"/>
    <w:rsid w:val="00686F3F"/>
    <w:rsid w:val="006931E3"/>
    <w:rsid w:val="006973B8"/>
    <w:rsid w:val="006A2BF1"/>
    <w:rsid w:val="006A4D76"/>
    <w:rsid w:val="006A6ABD"/>
    <w:rsid w:val="006B2788"/>
    <w:rsid w:val="006B40CC"/>
    <w:rsid w:val="006C155E"/>
    <w:rsid w:val="006C7470"/>
    <w:rsid w:val="006E1F9D"/>
    <w:rsid w:val="006E4CEF"/>
    <w:rsid w:val="006E5CCC"/>
    <w:rsid w:val="006E7BC8"/>
    <w:rsid w:val="006F2559"/>
    <w:rsid w:val="006F3C95"/>
    <w:rsid w:val="006F4B40"/>
    <w:rsid w:val="00707097"/>
    <w:rsid w:val="0071066A"/>
    <w:rsid w:val="00710AF2"/>
    <w:rsid w:val="00714F36"/>
    <w:rsid w:val="007205BE"/>
    <w:rsid w:val="00742BD3"/>
    <w:rsid w:val="00746407"/>
    <w:rsid w:val="007464AE"/>
    <w:rsid w:val="00746A64"/>
    <w:rsid w:val="00754FB9"/>
    <w:rsid w:val="00762DE7"/>
    <w:rsid w:val="00783984"/>
    <w:rsid w:val="0079014B"/>
    <w:rsid w:val="0079692F"/>
    <w:rsid w:val="007A0B4C"/>
    <w:rsid w:val="007A4AE0"/>
    <w:rsid w:val="007B67FD"/>
    <w:rsid w:val="007C2FB9"/>
    <w:rsid w:val="007C35F7"/>
    <w:rsid w:val="007E12A3"/>
    <w:rsid w:val="007E34D5"/>
    <w:rsid w:val="007E6ABF"/>
    <w:rsid w:val="007F53B6"/>
    <w:rsid w:val="00802342"/>
    <w:rsid w:val="00803359"/>
    <w:rsid w:val="00804826"/>
    <w:rsid w:val="00810F46"/>
    <w:rsid w:val="00811DA1"/>
    <w:rsid w:val="00814655"/>
    <w:rsid w:val="00822773"/>
    <w:rsid w:val="00846C45"/>
    <w:rsid w:val="00861DE1"/>
    <w:rsid w:val="00866F2A"/>
    <w:rsid w:val="00872982"/>
    <w:rsid w:val="00891C92"/>
    <w:rsid w:val="008922C7"/>
    <w:rsid w:val="00893707"/>
    <w:rsid w:val="008A38B9"/>
    <w:rsid w:val="008A391F"/>
    <w:rsid w:val="008B6BDD"/>
    <w:rsid w:val="008B7A41"/>
    <w:rsid w:val="008C434B"/>
    <w:rsid w:val="008C6E0B"/>
    <w:rsid w:val="008D3F87"/>
    <w:rsid w:val="008E0BB4"/>
    <w:rsid w:val="008E12BA"/>
    <w:rsid w:val="008E45BB"/>
    <w:rsid w:val="008F1301"/>
    <w:rsid w:val="00901986"/>
    <w:rsid w:val="0090294E"/>
    <w:rsid w:val="00905A57"/>
    <w:rsid w:val="0091003F"/>
    <w:rsid w:val="00912DCD"/>
    <w:rsid w:val="00913FCB"/>
    <w:rsid w:val="00917DF6"/>
    <w:rsid w:val="009217FE"/>
    <w:rsid w:val="009242C4"/>
    <w:rsid w:val="00924F7C"/>
    <w:rsid w:val="009270AD"/>
    <w:rsid w:val="0093296D"/>
    <w:rsid w:val="0093670B"/>
    <w:rsid w:val="0093678E"/>
    <w:rsid w:val="00943225"/>
    <w:rsid w:val="009468B2"/>
    <w:rsid w:val="009549E0"/>
    <w:rsid w:val="00954A46"/>
    <w:rsid w:val="00957D75"/>
    <w:rsid w:val="00965564"/>
    <w:rsid w:val="00966D13"/>
    <w:rsid w:val="009752E9"/>
    <w:rsid w:val="00982F92"/>
    <w:rsid w:val="00987949"/>
    <w:rsid w:val="00990410"/>
    <w:rsid w:val="009955C2"/>
    <w:rsid w:val="009A7874"/>
    <w:rsid w:val="009B1998"/>
    <w:rsid w:val="009C1EB6"/>
    <w:rsid w:val="009C3DDB"/>
    <w:rsid w:val="009C4138"/>
    <w:rsid w:val="009C45C7"/>
    <w:rsid w:val="009D7A61"/>
    <w:rsid w:val="009E4954"/>
    <w:rsid w:val="009E6579"/>
    <w:rsid w:val="009E7996"/>
    <w:rsid w:val="009F240B"/>
    <w:rsid w:val="009F721D"/>
    <w:rsid w:val="00A04953"/>
    <w:rsid w:val="00A05E49"/>
    <w:rsid w:val="00A14B02"/>
    <w:rsid w:val="00A205DF"/>
    <w:rsid w:val="00A31298"/>
    <w:rsid w:val="00A47BD7"/>
    <w:rsid w:val="00A5457E"/>
    <w:rsid w:val="00A606F6"/>
    <w:rsid w:val="00A6088B"/>
    <w:rsid w:val="00A6125D"/>
    <w:rsid w:val="00A6718D"/>
    <w:rsid w:val="00A719E4"/>
    <w:rsid w:val="00A76C13"/>
    <w:rsid w:val="00A8100B"/>
    <w:rsid w:val="00A82848"/>
    <w:rsid w:val="00A95D0A"/>
    <w:rsid w:val="00A962B3"/>
    <w:rsid w:val="00A96751"/>
    <w:rsid w:val="00AA0803"/>
    <w:rsid w:val="00AA3A8F"/>
    <w:rsid w:val="00AA5D77"/>
    <w:rsid w:val="00AA7525"/>
    <w:rsid w:val="00AA7937"/>
    <w:rsid w:val="00AC14C3"/>
    <w:rsid w:val="00AD3894"/>
    <w:rsid w:val="00AD6AA8"/>
    <w:rsid w:val="00AF5688"/>
    <w:rsid w:val="00AF5913"/>
    <w:rsid w:val="00B113B8"/>
    <w:rsid w:val="00B158D3"/>
    <w:rsid w:val="00B238DE"/>
    <w:rsid w:val="00B358ED"/>
    <w:rsid w:val="00B37F06"/>
    <w:rsid w:val="00B63353"/>
    <w:rsid w:val="00B66EBC"/>
    <w:rsid w:val="00B676F4"/>
    <w:rsid w:val="00B732D3"/>
    <w:rsid w:val="00B80D0C"/>
    <w:rsid w:val="00B815C8"/>
    <w:rsid w:val="00B82E4F"/>
    <w:rsid w:val="00B8303B"/>
    <w:rsid w:val="00B83CEC"/>
    <w:rsid w:val="00B87937"/>
    <w:rsid w:val="00B916C5"/>
    <w:rsid w:val="00BA7AF0"/>
    <w:rsid w:val="00BB1809"/>
    <w:rsid w:val="00BB3692"/>
    <w:rsid w:val="00BC0F53"/>
    <w:rsid w:val="00BC120F"/>
    <w:rsid w:val="00BC4BF8"/>
    <w:rsid w:val="00BC4E6B"/>
    <w:rsid w:val="00BC6994"/>
    <w:rsid w:val="00BE0D52"/>
    <w:rsid w:val="00BF1DEA"/>
    <w:rsid w:val="00BF24AE"/>
    <w:rsid w:val="00BF42C8"/>
    <w:rsid w:val="00BF6398"/>
    <w:rsid w:val="00BF671F"/>
    <w:rsid w:val="00BF76FD"/>
    <w:rsid w:val="00C04320"/>
    <w:rsid w:val="00C07258"/>
    <w:rsid w:val="00C122AB"/>
    <w:rsid w:val="00C20162"/>
    <w:rsid w:val="00C2040B"/>
    <w:rsid w:val="00C264C2"/>
    <w:rsid w:val="00C26EC6"/>
    <w:rsid w:val="00C346EE"/>
    <w:rsid w:val="00C474E1"/>
    <w:rsid w:val="00C51936"/>
    <w:rsid w:val="00C61012"/>
    <w:rsid w:val="00C81EDE"/>
    <w:rsid w:val="00C82AA0"/>
    <w:rsid w:val="00C92077"/>
    <w:rsid w:val="00CB3274"/>
    <w:rsid w:val="00CB5C7B"/>
    <w:rsid w:val="00CD5AA7"/>
    <w:rsid w:val="00CD6A60"/>
    <w:rsid w:val="00CE0369"/>
    <w:rsid w:val="00CE047B"/>
    <w:rsid w:val="00CF32B7"/>
    <w:rsid w:val="00D0045A"/>
    <w:rsid w:val="00D0222A"/>
    <w:rsid w:val="00D07F3E"/>
    <w:rsid w:val="00D152ED"/>
    <w:rsid w:val="00D1680F"/>
    <w:rsid w:val="00D308A0"/>
    <w:rsid w:val="00D35048"/>
    <w:rsid w:val="00D364A1"/>
    <w:rsid w:val="00D36B21"/>
    <w:rsid w:val="00D51BDC"/>
    <w:rsid w:val="00D645D1"/>
    <w:rsid w:val="00D67EC9"/>
    <w:rsid w:val="00D71B03"/>
    <w:rsid w:val="00D768CA"/>
    <w:rsid w:val="00D86A7E"/>
    <w:rsid w:val="00D9771D"/>
    <w:rsid w:val="00DA5314"/>
    <w:rsid w:val="00DB2224"/>
    <w:rsid w:val="00DB490B"/>
    <w:rsid w:val="00DB5F40"/>
    <w:rsid w:val="00DB6DB7"/>
    <w:rsid w:val="00DD5105"/>
    <w:rsid w:val="00DD5481"/>
    <w:rsid w:val="00DD6CF0"/>
    <w:rsid w:val="00DE190F"/>
    <w:rsid w:val="00DF0657"/>
    <w:rsid w:val="00DF51C6"/>
    <w:rsid w:val="00E00DE1"/>
    <w:rsid w:val="00E04A53"/>
    <w:rsid w:val="00E0679E"/>
    <w:rsid w:val="00E16E53"/>
    <w:rsid w:val="00E17064"/>
    <w:rsid w:val="00E25A8B"/>
    <w:rsid w:val="00E25CB7"/>
    <w:rsid w:val="00E412B5"/>
    <w:rsid w:val="00E52BDA"/>
    <w:rsid w:val="00E54AB2"/>
    <w:rsid w:val="00E55A56"/>
    <w:rsid w:val="00E66699"/>
    <w:rsid w:val="00E666F4"/>
    <w:rsid w:val="00E73FFC"/>
    <w:rsid w:val="00E826EB"/>
    <w:rsid w:val="00E832E3"/>
    <w:rsid w:val="00E84ABB"/>
    <w:rsid w:val="00E86CD6"/>
    <w:rsid w:val="00E91273"/>
    <w:rsid w:val="00E924C6"/>
    <w:rsid w:val="00E936B6"/>
    <w:rsid w:val="00EA4549"/>
    <w:rsid w:val="00EB1B41"/>
    <w:rsid w:val="00EB3159"/>
    <w:rsid w:val="00EB5486"/>
    <w:rsid w:val="00ED0A8F"/>
    <w:rsid w:val="00F01F16"/>
    <w:rsid w:val="00F07C06"/>
    <w:rsid w:val="00F32938"/>
    <w:rsid w:val="00F36302"/>
    <w:rsid w:val="00F577E0"/>
    <w:rsid w:val="00F65601"/>
    <w:rsid w:val="00F65BD0"/>
    <w:rsid w:val="00F66775"/>
    <w:rsid w:val="00F7470C"/>
    <w:rsid w:val="00F7533E"/>
    <w:rsid w:val="00F8734B"/>
    <w:rsid w:val="00F919A9"/>
    <w:rsid w:val="00FB0187"/>
    <w:rsid w:val="00FB6901"/>
    <w:rsid w:val="00FC0132"/>
    <w:rsid w:val="00FC02CF"/>
    <w:rsid w:val="00FD290C"/>
    <w:rsid w:val="00FD4483"/>
    <w:rsid w:val="00FD543F"/>
    <w:rsid w:val="00FE16CA"/>
    <w:rsid w:val="00FF18E1"/>
    <w:rsid w:val="00FF1C16"/>
    <w:rsid w:val="00FF3C0C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EDA1"/>
  <w15:docId w15:val="{ADB1A787-C749-4BFD-BE8F-20A3DCE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72A"/>
    <w:pPr>
      <w:spacing w:after="10" w:line="266" w:lineRule="auto"/>
      <w:ind w:left="96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3" w:space="0" w:color="000000"/>
        <w:bottom w:val="single" w:sz="4" w:space="0" w:color="000000"/>
      </w:pBdr>
      <w:shd w:val="clear" w:color="auto" w:fill="D0CECE"/>
      <w:spacing w:after="146"/>
      <w:ind w:left="86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6"/>
    </w:pPr>
    <w:rPr>
      <w:rFonts w:ascii="Calibri" w:eastAsia="Calibri" w:hAnsi="Calibri" w:cs="Calibri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9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0B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B490B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04A5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hr-HR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04A53"/>
    <w:rPr>
      <w:rFonts w:eastAsiaTheme="minorHAnsi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0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A5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hr-H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A53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table" w:styleId="TableGrid0">
    <w:name w:val="Table Grid"/>
    <w:basedOn w:val="TableNormal"/>
    <w:uiPriority w:val="39"/>
    <w:rsid w:val="00EB3159"/>
    <w:pPr>
      <w:spacing w:after="0" w:line="240" w:lineRule="auto"/>
    </w:pPr>
    <w:rPr>
      <w:rFonts w:eastAsia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692"/>
    <w:pPr>
      <w:spacing w:before="100" w:beforeAutospacing="1" w:after="100" w:afterAutospacing="1" w:line="240" w:lineRule="auto"/>
      <w:ind w:left="0" w:firstLine="0"/>
      <w:jc w:val="left"/>
    </w:pPr>
    <w:rPr>
      <w:rFonts w:ascii="Times" w:eastAsiaTheme="minorHAnsi" w:hAnsi="Times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D3"/>
    <w:pPr>
      <w:spacing w:after="10"/>
      <w:ind w:lef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D3"/>
    <w:rPr>
      <w:rFonts w:ascii="Calibri" w:eastAsia="Calibri" w:hAnsi="Calibri" w:cs="Calibri"/>
      <w:b/>
      <w:bCs/>
      <w:color w:val="000000"/>
      <w:sz w:val="20"/>
      <w:szCs w:val="20"/>
      <w:lang w:val="hr-HR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22C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922C7"/>
    <w:rPr>
      <w:vertAlign w:val="superscript"/>
    </w:rPr>
  </w:style>
  <w:style w:type="table" w:customStyle="1" w:styleId="TableGrid1">
    <w:name w:val="Table Grid1"/>
    <w:basedOn w:val="TableNormal"/>
    <w:next w:val="TableGrid0"/>
    <w:uiPriority w:val="39"/>
    <w:rsid w:val="004610F7"/>
    <w:pPr>
      <w:spacing w:after="0" w:line="240" w:lineRule="auto"/>
    </w:pPr>
    <w:rPr>
      <w:rFonts w:eastAsia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876CCDFBDF468C44AA5957AA2DC0" ma:contentTypeVersion="16" ma:contentTypeDescription="Stvaranje novog dokumenta." ma:contentTypeScope="" ma:versionID="3f347a3c1b2d7af5523814eae7e8957b">
  <xsd:schema xmlns:xsd="http://www.w3.org/2001/XMLSchema" xmlns:xs="http://www.w3.org/2001/XMLSchema" xmlns:p="http://schemas.microsoft.com/office/2006/metadata/properties" xmlns:ns3="f5e40b36-c10f-4ed9-8dd4-37b059dfc65e" xmlns:ns4="883acdb8-75ad-41c3-8cf8-b2fce3057c1f" targetNamespace="http://schemas.microsoft.com/office/2006/metadata/properties" ma:root="true" ma:fieldsID="8f62e10fd7362244255ae5b6270ff31a" ns3:_="" ns4:_="">
    <xsd:import namespace="f5e40b36-c10f-4ed9-8dd4-37b059dfc65e"/>
    <xsd:import namespace="883acdb8-75ad-41c3-8cf8-b2fce3057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40b36-c10f-4ed9-8dd4-37b059dfc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acdb8-75ad-41c3-8cf8-b2fce3057c1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40b36-c10f-4ed9-8dd4-37b059dfc6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8409-211D-4639-99ED-38FDF6F6A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F9B41-F8EB-4754-B47A-C34183C1D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40b36-c10f-4ed9-8dd4-37b059dfc65e"/>
    <ds:schemaRef ds:uri="883acdb8-75ad-41c3-8cf8-b2fce3057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AB93F-F096-4F9F-A670-76E6D57944F4}">
  <ds:schemaRefs>
    <ds:schemaRef ds:uri="http://schemas.microsoft.com/office/2006/metadata/properties"/>
    <ds:schemaRef ds:uri="http://schemas.microsoft.com/office/infopath/2007/PartnerControls"/>
    <ds:schemaRef ds:uri="f5e40b36-c10f-4ed9-8dd4-37b059dfc65e"/>
  </ds:schemaRefs>
</ds:datastoreItem>
</file>

<file path=customXml/itemProps4.xml><?xml version="1.0" encoding="utf-8"?>
<ds:datastoreItem xmlns:ds="http://schemas.openxmlformats.org/officeDocument/2006/customXml" ds:itemID="{EFA58C3E-6C96-4032-8A8E-5BF0C60B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4542</Words>
  <Characters>25893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Privitak 3 - Obrazloženje financijskog plana 2021_2023</vt:lpstr>
    </vt:vector>
  </TitlesOfParts>
  <Company/>
  <LinksUpToDate>false</LinksUpToDate>
  <CharactersWithSpaces>30375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Privitak 3 - Obrazloženje financijskog plana 2021_2023</dc:title>
  <dc:subject/>
  <dc:creator>Jasna Novak</dc:creator>
  <cp:keywords/>
  <cp:lastModifiedBy>VDU</cp:lastModifiedBy>
  <cp:revision>3</cp:revision>
  <cp:lastPrinted>2023-09-25T07:53:00Z</cp:lastPrinted>
  <dcterms:created xsi:type="dcterms:W3CDTF">2025-03-27T22:40:00Z</dcterms:created>
  <dcterms:modified xsi:type="dcterms:W3CDTF">2025-03-27T22:41:00Z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529520da55de25beb9fb30806abc30a3e40c153f03694e1ac2234f182ab083ed</vt:lpwstr>
  </property>
  <property fmtid="{D5CDD505-2E9C-101B-9397-08002B2CF9AE}" pid="3" name="ContentTypeId">
    <vt:lpwstr>0x0101001CAB876CCDFBDF468C44AA5957AA2DC0</vt:lpwstr>
  </property>
</Properties>
</file>